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4A45" w14:textId="77777777" w:rsidR="00F924EE" w:rsidRDefault="00F924EE">
      <w:pPr>
        <w:spacing w:before="240" w:line="278" w:lineRule="auto"/>
        <w:jc w:val="center"/>
        <w:rPr>
          <w:sz w:val="48"/>
          <w:szCs w:val="48"/>
        </w:rPr>
      </w:pPr>
    </w:p>
    <w:p w14:paraId="7F171D04" w14:textId="77777777" w:rsidR="00F924EE" w:rsidRDefault="00527811">
      <w:pPr>
        <w:spacing w:before="240" w:line="278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Информация для эксплуатации экземпляра программного обеспечения </w:t>
      </w:r>
      <w:proofErr w:type="spellStart"/>
      <w:r>
        <w:rPr>
          <w:sz w:val="48"/>
          <w:szCs w:val="48"/>
        </w:rPr>
        <w:t>uCRM</w:t>
      </w:r>
      <w:proofErr w:type="spellEnd"/>
      <w:r>
        <w:rPr>
          <w:sz w:val="48"/>
          <w:szCs w:val="48"/>
        </w:rPr>
        <w:t xml:space="preserve"> (административная часть)</w:t>
      </w:r>
    </w:p>
    <w:p w14:paraId="34C12E7F" w14:textId="77777777" w:rsidR="00AE5E55" w:rsidRDefault="00527811">
      <w:pPr>
        <w:spacing w:before="240" w:line="278" w:lineRule="auto"/>
        <w:rPr>
          <w:sz w:val="48"/>
          <w:szCs w:val="48"/>
        </w:rPr>
      </w:pPr>
      <w:r>
        <w:rPr>
          <w:sz w:val="48"/>
          <w:szCs w:val="48"/>
        </w:rPr>
        <w:br/>
      </w:r>
    </w:p>
    <w:p w14:paraId="72218457" w14:textId="77777777" w:rsidR="00AE5E55" w:rsidRDefault="00AE5E55">
      <w:pPr>
        <w:spacing w:before="240" w:line="278" w:lineRule="auto"/>
        <w:rPr>
          <w:sz w:val="48"/>
          <w:szCs w:val="48"/>
        </w:rPr>
      </w:pPr>
    </w:p>
    <w:p w14:paraId="0ADF0561" w14:textId="77777777" w:rsidR="00AE5E55" w:rsidRDefault="00AE5E55">
      <w:pPr>
        <w:spacing w:before="240" w:line="278" w:lineRule="auto"/>
        <w:rPr>
          <w:sz w:val="48"/>
          <w:szCs w:val="48"/>
        </w:rPr>
      </w:pPr>
    </w:p>
    <w:p w14:paraId="28DE12D0" w14:textId="77777777" w:rsidR="00AE5E55" w:rsidRDefault="00AE5E55">
      <w:pPr>
        <w:spacing w:before="240" w:line="278" w:lineRule="auto"/>
        <w:rPr>
          <w:sz w:val="48"/>
          <w:szCs w:val="48"/>
        </w:rPr>
      </w:pPr>
    </w:p>
    <w:p w14:paraId="6A846E5B" w14:textId="77777777" w:rsidR="00AE5E55" w:rsidRDefault="00AE5E55">
      <w:pPr>
        <w:spacing w:before="240" w:line="278" w:lineRule="auto"/>
        <w:rPr>
          <w:sz w:val="48"/>
          <w:szCs w:val="48"/>
        </w:rPr>
      </w:pPr>
    </w:p>
    <w:p w14:paraId="758A8D1F" w14:textId="77777777" w:rsidR="00F924EE" w:rsidRDefault="00527811">
      <w:pPr>
        <w:spacing w:before="240" w:line="278" w:lineRule="auto"/>
        <w:rPr>
          <w:sz w:val="48"/>
          <w:szCs w:val="48"/>
        </w:rPr>
      </w:pPr>
      <w:r>
        <w:rPr>
          <w:sz w:val="48"/>
          <w:szCs w:val="48"/>
        </w:rPr>
        <w:br/>
      </w:r>
    </w:p>
    <w:p w14:paraId="5F54C5F6" w14:textId="77777777" w:rsidR="00F924EE" w:rsidRDefault="00527811">
      <w:pPr>
        <w:spacing w:before="240" w:line="278" w:lineRule="auto"/>
        <w:jc w:val="right"/>
      </w:pPr>
      <w:r>
        <w:t>Общество с ограниченной ответственностью</w:t>
      </w:r>
    </w:p>
    <w:p w14:paraId="523B5731" w14:textId="77777777" w:rsidR="00F924EE" w:rsidRDefault="00527811">
      <w:pPr>
        <w:spacing w:before="240" w:line="278" w:lineRule="auto"/>
        <w:jc w:val="right"/>
      </w:pPr>
      <w:r>
        <w:t>«Ю-ТИ-ДЖИ ИНТЕГРЕЙШН» (RU)</w:t>
      </w:r>
    </w:p>
    <w:p w14:paraId="498CD10F" w14:textId="77777777" w:rsidR="00F924EE" w:rsidRDefault="00F924EE">
      <w:pPr>
        <w:spacing w:before="240" w:line="278" w:lineRule="auto"/>
        <w:jc w:val="right"/>
      </w:pPr>
    </w:p>
    <w:p w14:paraId="3A3D199F" w14:textId="77777777" w:rsidR="00AE5E55" w:rsidRDefault="00AE5E55">
      <w:pPr>
        <w:spacing w:before="240" w:line="278" w:lineRule="auto"/>
        <w:jc w:val="right"/>
      </w:pPr>
    </w:p>
    <w:p w14:paraId="550CB530" w14:textId="77777777" w:rsidR="00F924EE" w:rsidRDefault="00527811">
      <w:pPr>
        <w:spacing w:before="240" w:line="278" w:lineRule="auto"/>
        <w:jc w:val="center"/>
      </w:pPr>
      <w:r>
        <w:t>Москва</w:t>
      </w:r>
    </w:p>
    <w:p w14:paraId="638FD6C4" w14:textId="77777777" w:rsidR="00F924EE" w:rsidRDefault="00527811">
      <w:pPr>
        <w:spacing w:before="240" w:line="278" w:lineRule="auto"/>
        <w:jc w:val="center"/>
      </w:pPr>
      <w:r>
        <w:t>2025 г.</w:t>
      </w:r>
    </w:p>
    <w:p w14:paraId="202EFF5D" w14:textId="77777777" w:rsidR="00F924EE" w:rsidRDefault="00527811">
      <w:pPr>
        <w:pStyle w:val="1"/>
        <w:spacing w:before="240" w:after="240"/>
        <w:rPr>
          <w:sz w:val="28"/>
          <w:szCs w:val="28"/>
        </w:rPr>
      </w:pPr>
      <w:bookmarkStart w:id="0" w:name="_xm247q9fw804" w:colFirst="0" w:colLast="0"/>
      <w:bookmarkEnd w:id="0"/>
      <w:r>
        <w:rPr>
          <w:sz w:val="46"/>
          <w:szCs w:val="46"/>
        </w:rPr>
        <w:lastRenderedPageBreak/>
        <w:t>1.</w:t>
      </w:r>
      <w:r>
        <w:rPr>
          <w:b/>
          <w:sz w:val="46"/>
          <w:szCs w:val="46"/>
        </w:rPr>
        <w:t xml:space="preserve"> </w:t>
      </w:r>
      <w:r>
        <w:rPr>
          <w:sz w:val="46"/>
          <w:szCs w:val="46"/>
        </w:rPr>
        <w:t>Общие положения</w:t>
      </w:r>
    </w:p>
    <w:p w14:paraId="46074450" w14:textId="77777777" w:rsidR="00F924EE" w:rsidRDefault="00527811">
      <w:pPr>
        <w:pStyle w:val="2"/>
        <w:spacing w:before="240" w:after="240"/>
        <w:ind w:left="720" w:firstLine="0"/>
      </w:pPr>
      <w:bookmarkStart w:id="1" w:name="_eebrfzube92t" w:colFirst="0" w:colLast="0"/>
      <w:bookmarkEnd w:id="1"/>
      <w:r>
        <w:t>1.1 Назначение документа</w:t>
      </w:r>
    </w:p>
    <w:p w14:paraId="1FD48D60" w14:textId="77777777" w:rsidR="00F924EE" w:rsidRDefault="00527811">
      <w:pPr>
        <w:spacing w:before="240"/>
        <w:jc w:val="both"/>
      </w:pPr>
      <w:r>
        <w:t xml:space="preserve">Документ содержит информацию, необходимую для эксплуатации административной части экземпляра программного обеспечения, предоставленного для проведения экспертной проверки – последовательность действия для запуска и завершения работы, описание процесса работы системы учёта услуг </w:t>
      </w:r>
      <w:r w:rsidR="000F665D">
        <w:t xml:space="preserve">и контролю выполнения работ по наземному обслуживанию воздушных судов в </w:t>
      </w:r>
      <w:proofErr w:type="spellStart"/>
      <w:r w:rsidR="000F665D">
        <w:rPr>
          <w:lang w:val="en-US"/>
        </w:rPr>
        <w:t>uCRM</w:t>
      </w:r>
      <w:proofErr w:type="spellEnd"/>
      <w:r w:rsidR="000F665D">
        <w:t>.</w:t>
      </w:r>
    </w:p>
    <w:p w14:paraId="38406D53" w14:textId="77777777" w:rsidR="00F924EE" w:rsidRDefault="00527811">
      <w:pPr>
        <w:pStyle w:val="2"/>
        <w:spacing w:before="240" w:after="240"/>
        <w:ind w:left="720" w:firstLine="0"/>
        <w:rPr>
          <w:sz w:val="28"/>
          <w:szCs w:val="28"/>
        </w:rPr>
      </w:pPr>
      <w:bookmarkStart w:id="2" w:name="_xr101gvdzee6" w:colFirst="0" w:colLast="0"/>
      <w:bookmarkEnd w:id="2"/>
      <w:r>
        <w:t xml:space="preserve">1.2 </w:t>
      </w:r>
      <w:r>
        <w:rPr>
          <w:sz w:val="28"/>
          <w:szCs w:val="28"/>
        </w:rPr>
        <w:t>Ресурсы</w:t>
      </w:r>
    </w:p>
    <w:p w14:paraId="1AAECDA4" w14:textId="77777777" w:rsidR="00F924EE" w:rsidRDefault="00527811">
      <w:pPr>
        <w:spacing w:before="240"/>
        <w:jc w:val="both"/>
      </w:pPr>
      <w:r>
        <w:t>Приложение разворачивается на сервере.</w:t>
      </w:r>
    </w:p>
    <w:p w14:paraId="3F13C0CE" w14:textId="77777777" w:rsidR="00F924EE" w:rsidRDefault="00527811">
      <w:pPr>
        <w:spacing w:before="240"/>
        <w:jc w:val="both"/>
      </w:pPr>
      <w:proofErr w:type="spellStart"/>
      <w:r>
        <w:t>Продовый</w:t>
      </w:r>
      <w:proofErr w:type="spellEnd"/>
      <w:r>
        <w:t xml:space="preserve"> стенд:</w:t>
      </w:r>
    </w:p>
    <w:p w14:paraId="73D86976" w14:textId="77777777" w:rsidR="00F924EE" w:rsidRDefault="00527811">
      <w:pPr>
        <w:numPr>
          <w:ilvl w:val="0"/>
          <w:numId w:val="4"/>
        </w:numPr>
        <w:spacing w:before="240" w:after="0"/>
        <w:jc w:val="both"/>
      </w:pPr>
      <w:r>
        <w:t xml:space="preserve">https://frontadmin-ucrm.utg.group/ – административная часть программного обеспечения на </w:t>
      </w:r>
      <w:proofErr w:type="spellStart"/>
      <w:r>
        <w:t>продовом</w:t>
      </w:r>
      <w:proofErr w:type="spellEnd"/>
      <w:r>
        <w:t xml:space="preserve"> стенде; </w:t>
      </w:r>
    </w:p>
    <w:p w14:paraId="5052D0C6" w14:textId="77777777" w:rsidR="00F924EE" w:rsidRDefault="00E87BB4">
      <w:pPr>
        <w:numPr>
          <w:ilvl w:val="0"/>
          <w:numId w:val="4"/>
        </w:numPr>
        <w:spacing w:before="0"/>
        <w:jc w:val="both"/>
      </w:pPr>
      <w:hyperlink r:id="rId7">
        <w:r w:rsidR="00527811">
          <w:rPr>
            <w:highlight w:val="white"/>
          </w:rPr>
          <w:t>https://ucrm.utg.group/</w:t>
        </w:r>
      </w:hyperlink>
      <w:r w:rsidR="00527811">
        <w:rPr>
          <w:highlight w:val="white"/>
        </w:rPr>
        <w:t xml:space="preserve">  </w:t>
      </w:r>
      <w:r w:rsidR="00527811">
        <w:t>–</w:t>
      </w:r>
      <w:r w:rsidR="00527811">
        <w:rPr>
          <w:highlight w:val="white"/>
        </w:rPr>
        <w:t xml:space="preserve"> пользовательская часть </w:t>
      </w:r>
      <w:r w:rsidR="00527811">
        <w:t xml:space="preserve">программного обеспечения на </w:t>
      </w:r>
      <w:proofErr w:type="spellStart"/>
      <w:r w:rsidR="00527811">
        <w:t>продовом</w:t>
      </w:r>
      <w:proofErr w:type="spellEnd"/>
      <w:r w:rsidR="00527811">
        <w:t xml:space="preserve"> стенде. </w:t>
      </w:r>
    </w:p>
    <w:p w14:paraId="14200DFB" w14:textId="77777777" w:rsidR="00F924EE" w:rsidRDefault="00527811">
      <w:pPr>
        <w:spacing w:before="240"/>
        <w:jc w:val="both"/>
      </w:pPr>
      <w:r>
        <w:t>Тестовый стенд:</w:t>
      </w:r>
    </w:p>
    <w:p w14:paraId="2CC505B1" w14:textId="77777777" w:rsidR="00F924EE" w:rsidRDefault="00E87BB4">
      <w:pPr>
        <w:numPr>
          <w:ilvl w:val="0"/>
          <w:numId w:val="11"/>
        </w:numPr>
        <w:spacing w:before="240" w:after="0"/>
        <w:jc w:val="both"/>
      </w:pPr>
      <w:hyperlink r:id="rId8">
        <w:r w:rsidR="00527811">
          <w:t>https://frontadmin-ucrm.test.utg.group/</w:t>
        </w:r>
      </w:hyperlink>
      <w:r w:rsidR="00527811">
        <w:t xml:space="preserve"> – административная часть программного обеспечения на тестовом стенде; </w:t>
      </w:r>
    </w:p>
    <w:p w14:paraId="1D7810EC" w14:textId="77777777" w:rsidR="00F924EE" w:rsidRDefault="00E87BB4">
      <w:pPr>
        <w:numPr>
          <w:ilvl w:val="0"/>
          <w:numId w:val="11"/>
        </w:numPr>
        <w:spacing w:before="0"/>
        <w:jc w:val="both"/>
      </w:pPr>
      <w:hyperlink r:id="rId9">
        <w:r w:rsidR="00527811">
          <w:rPr>
            <w:highlight w:val="white"/>
          </w:rPr>
          <w:t>https://ucrm.test.utg.group/</w:t>
        </w:r>
      </w:hyperlink>
      <w:r w:rsidR="00527811">
        <w:t xml:space="preserve"> – пользовательская часть программного обеспечения на тестовом стенде. </w:t>
      </w:r>
    </w:p>
    <w:p w14:paraId="222DFB5D" w14:textId="77777777" w:rsidR="00F924EE" w:rsidRDefault="00F924EE">
      <w:pPr>
        <w:spacing w:before="240"/>
        <w:ind w:firstLine="0"/>
        <w:jc w:val="both"/>
      </w:pPr>
    </w:p>
    <w:p w14:paraId="5910D927" w14:textId="77777777" w:rsidR="00F924EE" w:rsidRDefault="00527811">
      <w:pPr>
        <w:pStyle w:val="2"/>
        <w:spacing w:before="240" w:after="160" w:line="278" w:lineRule="auto"/>
        <w:ind w:left="566" w:firstLine="15"/>
        <w:jc w:val="both"/>
        <w:rPr>
          <w:sz w:val="28"/>
          <w:szCs w:val="28"/>
        </w:rPr>
      </w:pPr>
      <w:bookmarkStart w:id="3" w:name="_krpk8ple1il2" w:colFirst="0" w:colLast="0"/>
      <w:bookmarkEnd w:id="3"/>
      <w:r>
        <w:rPr>
          <w:sz w:val="28"/>
          <w:szCs w:val="28"/>
        </w:rPr>
        <w:lastRenderedPageBreak/>
        <w:t>1.3 Термины и сокращения</w:t>
      </w:r>
    </w:p>
    <w:p w14:paraId="76679A1C" w14:textId="77777777" w:rsidR="00F924EE" w:rsidRDefault="00527811">
      <w:pPr>
        <w:spacing w:before="240"/>
        <w:ind w:firstLine="20"/>
        <w:jc w:val="both"/>
      </w:pPr>
      <w:r>
        <w:rPr>
          <w:b/>
        </w:rPr>
        <w:t>АК</w:t>
      </w:r>
      <w:r>
        <w:t xml:space="preserve"> – авиакомпания.</w:t>
      </w:r>
    </w:p>
    <w:p w14:paraId="7F90286B" w14:textId="77777777" w:rsidR="00F924EE" w:rsidRDefault="00527811">
      <w:pPr>
        <w:spacing w:before="240"/>
        <w:ind w:firstLine="20"/>
        <w:jc w:val="both"/>
      </w:pPr>
      <w:r>
        <w:rPr>
          <w:b/>
        </w:rPr>
        <w:t>API</w:t>
      </w:r>
      <w:r>
        <w:t xml:space="preserve"> (Application </w:t>
      </w:r>
      <w:proofErr w:type="spellStart"/>
      <w:r>
        <w:t>Programming</w:t>
      </w:r>
      <w:proofErr w:type="spellEnd"/>
      <w:r>
        <w:t xml:space="preserve"> Interface) – программный интерфейс приложения или набор правил и способов, с помощью которых разные сервисы обмениваются друг с другом данными.</w:t>
      </w:r>
    </w:p>
    <w:p w14:paraId="586B81A3" w14:textId="77777777" w:rsidR="00F924EE" w:rsidRDefault="00527811">
      <w:pPr>
        <w:spacing w:before="240"/>
        <w:ind w:firstLine="20"/>
        <w:jc w:val="both"/>
      </w:pPr>
      <w:r>
        <w:rPr>
          <w:b/>
        </w:rPr>
        <w:t>CSS</w:t>
      </w:r>
      <w:r>
        <w:t xml:space="preserve"> (</w:t>
      </w:r>
      <w:proofErr w:type="spellStart"/>
      <w:r>
        <w:t>Cascading</w:t>
      </w:r>
      <w:proofErr w:type="spellEnd"/>
      <w:r>
        <w:t xml:space="preserve"> Style </w:t>
      </w:r>
      <w:proofErr w:type="spellStart"/>
      <w:r>
        <w:t>Sheets</w:t>
      </w:r>
      <w:proofErr w:type="spellEnd"/>
      <w:r>
        <w:t>) – формальный язык описания и оформления внешнего вида документа (веб-страницы), написанного с использованием языка разметки (чаще всего HTML).</w:t>
      </w:r>
    </w:p>
    <w:p w14:paraId="2F59324B" w14:textId="77777777" w:rsidR="00F924EE" w:rsidRDefault="00527811">
      <w:pPr>
        <w:spacing w:before="240"/>
        <w:ind w:firstLine="20"/>
        <w:jc w:val="both"/>
      </w:pPr>
      <w:r>
        <w:rPr>
          <w:b/>
        </w:rPr>
        <w:t>HTML</w:t>
      </w:r>
      <w:r>
        <w:t xml:space="preserve"> (</w:t>
      </w:r>
      <w:proofErr w:type="spellStart"/>
      <w:r>
        <w:t>HyperText</w:t>
      </w:r>
      <w:proofErr w:type="spellEnd"/>
      <w:r>
        <w:t xml:space="preserve"> </w:t>
      </w:r>
      <w:proofErr w:type="spellStart"/>
      <w:r>
        <w:t>Markup</w:t>
      </w:r>
      <w:proofErr w:type="spellEnd"/>
      <w:r>
        <w:t xml:space="preserve"> Language) – стандартизированный язык гипертекстовой разметки документов для просмотра веб-страниц в браузере.</w:t>
      </w:r>
    </w:p>
    <w:p w14:paraId="0BEB2630" w14:textId="77777777" w:rsidR="00F924EE" w:rsidRDefault="00527811">
      <w:pPr>
        <w:spacing w:before="240"/>
        <w:ind w:firstLine="20"/>
        <w:jc w:val="both"/>
      </w:pPr>
      <w:proofErr w:type="spellStart"/>
      <w:r>
        <w:rPr>
          <w:b/>
        </w:rPr>
        <w:t>KeyCloack</w:t>
      </w:r>
      <w:proofErr w:type="spellEnd"/>
      <w:r>
        <w:t xml:space="preserve"> – это система идентификации и управления доступом с открытым исходным кодом (Open Source), которая позволяет управлять идентификацией пользователей, контролировать доступ к приложениям и данным, обеспечивая единую точку входа (SSO). </w:t>
      </w:r>
    </w:p>
    <w:p w14:paraId="5724C917" w14:textId="77777777" w:rsidR="000F665D" w:rsidRDefault="000F665D" w:rsidP="000F665D">
      <w:pPr>
        <w:spacing w:before="240"/>
        <w:ind w:firstLine="20"/>
        <w:jc w:val="both"/>
      </w:pPr>
      <w:bookmarkStart w:id="4" w:name="_srcw1zvtm8g4" w:colFirst="0" w:colLast="0"/>
      <w:bookmarkEnd w:id="4"/>
      <w:proofErr w:type="spellStart"/>
      <w:r>
        <w:rPr>
          <w:b/>
        </w:rPr>
        <w:t>uCRM</w:t>
      </w:r>
      <w:proofErr w:type="spellEnd"/>
      <w:r>
        <w:t xml:space="preserve"> – Система учёта услуг и контролю выполнения работ по наземному  обслуживанию воздушных судов.</w:t>
      </w:r>
    </w:p>
    <w:p w14:paraId="39436666" w14:textId="77777777" w:rsidR="00F924EE" w:rsidRDefault="00527811">
      <w:pPr>
        <w:pStyle w:val="1"/>
        <w:spacing w:before="240" w:after="160" w:line="278" w:lineRule="auto"/>
        <w:ind w:firstLine="20"/>
      </w:pPr>
      <w:r>
        <w:t>2. Инструкция по эксплуатации программы</w:t>
      </w:r>
    </w:p>
    <w:p w14:paraId="69BC383C" w14:textId="77777777" w:rsidR="00F924EE" w:rsidRDefault="00527811">
      <w:pPr>
        <w:pStyle w:val="2"/>
        <w:spacing w:before="240" w:after="160" w:line="278" w:lineRule="auto"/>
        <w:ind w:firstLine="570"/>
      </w:pPr>
      <w:bookmarkStart w:id="5" w:name="_9j7771hysl44" w:colFirst="0" w:colLast="0"/>
      <w:bookmarkEnd w:id="5"/>
      <w:r>
        <w:t>2.1 Загрузка установочного файла программного обеспечения</w:t>
      </w:r>
    </w:p>
    <w:p w14:paraId="74C64630" w14:textId="77777777" w:rsidR="00F924EE" w:rsidRDefault="00527811">
      <w:pPr>
        <w:spacing w:before="240"/>
        <w:jc w:val="both"/>
      </w:pPr>
      <w:r>
        <w:t xml:space="preserve">Загрузка установочного файла не требуется, так как работа с </w:t>
      </w:r>
      <w:proofErr w:type="spellStart"/>
      <w:r>
        <w:t>uCRM</w:t>
      </w:r>
      <w:proofErr w:type="spellEnd"/>
      <w:r>
        <w:t xml:space="preserve"> осуществляется через предустановленные браузеры (Google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Yandex</w:t>
      </w:r>
      <w:proofErr w:type="spellEnd"/>
      <w:r>
        <w:t xml:space="preserve">, Mozilla Firefox и др.) на любых устройствах пользователей (компьютеры, ноутбуки, планшеты и др.), работающих под управлением операционных систем Windows, </w:t>
      </w:r>
      <w:proofErr w:type="spellStart"/>
      <w:r>
        <w:t>MacOS</w:t>
      </w:r>
      <w:proofErr w:type="spellEnd"/>
      <w:r>
        <w:t xml:space="preserve">, Linux и других, при наличии </w:t>
      </w:r>
      <w:r>
        <w:lastRenderedPageBreak/>
        <w:t xml:space="preserve">доступа к сети Интернет. Мобильный доступ реализован через мобильное приложение </w:t>
      </w:r>
      <w:proofErr w:type="spellStart"/>
      <w:r>
        <w:t>uCRM</w:t>
      </w:r>
      <w:proofErr w:type="spellEnd"/>
      <w:r>
        <w:t>.</w:t>
      </w:r>
    </w:p>
    <w:p w14:paraId="757F8AF5" w14:textId="77777777" w:rsidR="00F924EE" w:rsidRDefault="00527811">
      <w:pPr>
        <w:pStyle w:val="2"/>
        <w:spacing w:before="240" w:after="160" w:line="278" w:lineRule="auto"/>
        <w:ind w:firstLine="20"/>
      </w:pPr>
      <w:bookmarkStart w:id="6" w:name="_pedrmmxy2s00" w:colFirst="0" w:colLast="0"/>
      <w:bookmarkEnd w:id="6"/>
      <w:r>
        <w:t xml:space="preserve">        2.2. Начало и завершение работы</w:t>
      </w:r>
    </w:p>
    <w:p w14:paraId="3902CC05" w14:textId="77777777" w:rsidR="00F924EE" w:rsidRDefault="00527811">
      <w:pPr>
        <w:pStyle w:val="3"/>
        <w:spacing w:before="240" w:after="160" w:line="278" w:lineRule="auto"/>
        <w:ind w:firstLine="20"/>
      </w:pPr>
      <w:bookmarkStart w:id="7" w:name="_mp26vqwlga0u" w:colFirst="0" w:colLast="0"/>
      <w:bookmarkEnd w:id="7"/>
      <w:r>
        <w:t xml:space="preserve">            2.2.1 Начало работы</w:t>
      </w:r>
    </w:p>
    <w:p w14:paraId="3B59AEC3" w14:textId="77777777" w:rsidR="00F924EE" w:rsidRDefault="00527811">
      <w:pPr>
        <w:spacing w:before="240"/>
        <w:jc w:val="both"/>
      </w:pPr>
      <w:r>
        <w:t xml:space="preserve">Для начала работы необходимо перейти по ссылке, указанной в пункте </w:t>
      </w:r>
      <w:hyperlink w:anchor="_xr101gvdzee6">
        <w:r>
          <w:rPr>
            <w:color w:val="1155CC"/>
            <w:u w:val="single"/>
          </w:rPr>
          <w:t>1.2. Ресурсы</w:t>
        </w:r>
      </w:hyperlink>
      <w:r>
        <w:t>. После загрузки страницы на экране отобразится форма аутентификации с полями для ввода пары «Логин/Пароль» (рис.1).</w:t>
      </w:r>
    </w:p>
    <w:p w14:paraId="7A924B99" w14:textId="77777777" w:rsidR="00F924EE" w:rsidRDefault="00527811">
      <w:pPr>
        <w:spacing w:before="240" w:line="278" w:lineRule="auto"/>
        <w:ind w:firstLine="20"/>
        <w:jc w:val="center"/>
        <w:rPr>
          <w:i/>
          <w:color w:val="0E2841"/>
        </w:rPr>
      </w:pPr>
      <w:r>
        <w:rPr>
          <w:noProof/>
        </w:rPr>
        <w:drawing>
          <wp:inline distT="114300" distB="114300" distL="114300" distR="114300" wp14:anchorId="6DAFBA1D" wp14:editId="0983E113">
            <wp:extent cx="3075834" cy="1796678"/>
            <wp:effectExtent l="12700" t="12700" r="12700" b="1270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834" cy="17966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0E2841"/>
        </w:rPr>
        <w:t>Рис. 1 Форма аутентификации</w:t>
      </w:r>
    </w:p>
    <w:p w14:paraId="596B27D6" w14:textId="77777777" w:rsidR="00F924EE" w:rsidRDefault="00527811">
      <w:pPr>
        <w:pStyle w:val="3"/>
      </w:pPr>
      <w:bookmarkStart w:id="8" w:name="_i9vhfn3v7wre" w:colFirst="0" w:colLast="0"/>
      <w:bookmarkEnd w:id="8"/>
      <w:r>
        <w:t xml:space="preserve">            2.2.2 Аутентификация пользователя</w:t>
      </w:r>
    </w:p>
    <w:p w14:paraId="7EE4354C" w14:textId="77777777" w:rsidR="00F924EE" w:rsidRDefault="00527811">
      <w:pPr>
        <w:jc w:val="both"/>
      </w:pPr>
      <w:r>
        <w:t>Процесс аутентификации пользователей осуществляется посредством ввода пары логин и пароль на форме аутентификации.</w:t>
      </w:r>
    </w:p>
    <w:p w14:paraId="13DDAEC8" w14:textId="77777777" w:rsidR="00F924EE" w:rsidRDefault="00527811">
      <w:pPr>
        <w:jc w:val="both"/>
      </w:pPr>
      <w:r>
        <w:t>Для входа в Систему на форме аутентификации пользователю необходимо:</w:t>
      </w:r>
    </w:p>
    <w:p w14:paraId="3A86E009" w14:textId="77777777" w:rsidR="00F924EE" w:rsidRDefault="00527811">
      <w:pPr>
        <w:numPr>
          <w:ilvl w:val="0"/>
          <w:numId w:val="1"/>
        </w:numPr>
        <w:spacing w:after="0"/>
        <w:jc w:val="both"/>
      </w:pPr>
      <w:r>
        <w:t xml:space="preserve">В строку «Логин или </w:t>
      </w:r>
      <w:proofErr w:type="spellStart"/>
      <w:r>
        <w:t>Email</w:t>
      </w:r>
      <w:proofErr w:type="spellEnd"/>
      <w:r>
        <w:t xml:space="preserve">» ввести один из вариантов: логин пользователя системы или адрес электронной почты. Например, </w:t>
      </w:r>
      <w:proofErr w:type="spellStart"/>
      <w:r>
        <w:t>ASokolova</w:t>
      </w:r>
      <w:proofErr w:type="spellEnd"/>
      <w:r>
        <w:t>;</w:t>
      </w:r>
    </w:p>
    <w:p w14:paraId="634D87A5" w14:textId="77777777" w:rsidR="00F924EE" w:rsidRDefault="00527811">
      <w:pPr>
        <w:numPr>
          <w:ilvl w:val="0"/>
          <w:numId w:val="1"/>
        </w:numPr>
        <w:spacing w:before="0" w:after="0"/>
        <w:jc w:val="both"/>
      </w:pPr>
      <w:r>
        <w:t>В строку «Пароль» ввести пароль пользователя системы. Например, 12345;</w:t>
      </w:r>
    </w:p>
    <w:p w14:paraId="30599EA2" w14:textId="77777777" w:rsidR="00F924EE" w:rsidRDefault="00527811">
      <w:pPr>
        <w:numPr>
          <w:ilvl w:val="0"/>
          <w:numId w:val="1"/>
        </w:numPr>
        <w:spacing w:before="0"/>
        <w:jc w:val="both"/>
      </w:pPr>
      <w:r>
        <w:lastRenderedPageBreak/>
        <w:t>Нажать кнопку «Войти».</w:t>
      </w:r>
    </w:p>
    <w:p w14:paraId="79277095" w14:textId="77777777" w:rsidR="00F924EE" w:rsidRDefault="00527811">
      <w:pPr>
        <w:jc w:val="both"/>
      </w:pPr>
      <w:r>
        <w:t>После аутентификации пользователь переходит в систему.</w:t>
      </w:r>
    </w:p>
    <w:p w14:paraId="79170C1F" w14:textId="77777777" w:rsidR="00F924EE" w:rsidRDefault="00527811">
      <w:pPr>
        <w:pStyle w:val="3"/>
      </w:pPr>
      <w:bookmarkStart w:id="9" w:name="_mu2pmw1h3laf" w:colFirst="0" w:colLast="0"/>
      <w:bookmarkEnd w:id="9"/>
      <w:r>
        <w:t xml:space="preserve">            2.2.3 Выход из системы</w:t>
      </w:r>
    </w:p>
    <w:p w14:paraId="0438F52E" w14:textId="77777777" w:rsidR="00F924EE" w:rsidRDefault="00527811">
      <w:pPr>
        <w:jc w:val="both"/>
      </w:pPr>
      <w:r>
        <w:t>Для выхода из системы необходимо выполнить следующие действия:</w:t>
      </w:r>
    </w:p>
    <w:p w14:paraId="18229930" w14:textId="77777777" w:rsidR="00F924EE" w:rsidRDefault="00527811">
      <w:pPr>
        <w:numPr>
          <w:ilvl w:val="0"/>
          <w:numId w:val="12"/>
        </w:numPr>
        <w:spacing w:after="0"/>
        <w:jc w:val="both"/>
      </w:pPr>
      <w:r>
        <w:t>Нажать на область информации о пользователе, отобразится форма с кнопкой «Выйти» (рис. 2);</w:t>
      </w:r>
    </w:p>
    <w:p w14:paraId="025B981D" w14:textId="77777777" w:rsidR="00F924EE" w:rsidRDefault="00527811">
      <w:pPr>
        <w:numPr>
          <w:ilvl w:val="0"/>
          <w:numId w:val="12"/>
        </w:numPr>
        <w:spacing w:before="0"/>
        <w:jc w:val="both"/>
      </w:pPr>
      <w:r>
        <w:t>Нажать на кнопку «Выйти».</w:t>
      </w:r>
    </w:p>
    <w:p w14:paraId="0EE74391" w14:textId="77777777" w:rsidR="00F924EE" w:rsidRDefault="0052781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 wp14:anchorId="235E572B" wp14:editId="7542C81C">
            <wp:extent cx="5745600" cy="2819400"/>
            <wp:effectExtent l="12700" t="12700" r="12700" b="1270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819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17B98A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 Выход из системы</w:t>
      </w:r>
    </w:p>
    <w:p w14:paraId="7E35C5E3" w14:textId="77777777" w:rsidR="00F924EE" w:rsidRDefault="00527811">
      <w:pPr>
        <w:pStyle w:val="3"/>
        <w:jc w:val="both"/>
      </w:pPr>
      <w:bookmarkStart w:id="10" w:name="_bbbonass5o3d" w:colFirst="0" w:colLast="0"/>
      <w:bookmarkEnd w:id="10"/>
      <w:r>
        <w:t xml:space="preserve">            2.2.4 Завершение работы программного обеспечения</w:t>
      </w:r>
    </w:p>
    <w:p w14:paraId="6FF57EBD" w14:textId="77777777" w:rsidR="00F924EE" w:rsidRDefault="00527811">
      <w:pPr>
        <w:jc w:val="both"/>
      </w:pPr>
      <w:r>
        <w:t>Завершение сеанса работы с Системой осуществляется путем закрытия вкладки браузера или закрытием браузера, с помощью которого осуществлялась работа. При этом выход конкретного пользователя из системы не осуществляется, пока не истечет время жизни сессии пользователя, которое составляет 8 часов.</w:t>
      </w:r>
    </w:p>
    <w:p w14:paraId="380BFA71" w14:textId="77777777" w:rsidR="00F924EE" w:rsidRDefault="00527811">
      <w:pPr>
        <w:pStyle w:val="1"/>
        <w:jc w:val="both"/>
      </w:pPr>
      <w:bookmarkStart w:id="11" w:name="_9gc01sjdbj0u" w:colFirst="0" w:colLast="0"/>
      <w:bookmarkEnd w:id="11"/>
      <w:r>
        <w:lastRenderedPageBreak/>
        <w:t xml:space="preserve">3. Работа с административной частью </w:t>
      </w:r>
      <w:proofErr w:type="spellStart"/>
      <w:r>
        <w:t>uCRM</w:t>
      </w:r>
      <w:proofErr w:type="spellEnd"/>
      <w:r>
        <w:t xml:space="preserve"> </w:t>
      </w:r>
    </w:p>
    <w:p w14:paraId="3E939C8A" w14:textId="77777777" w:rsidR="00F924EE" w:rsidRDefault="00527811">
      <w:pPr>
        <w:jc w:val="both"/>
      </w:pPr>
      <w:r>
        <w:t>Административная часть используется для:</w:t>
      </w:r>
    </w:p>
    <w:p w14:paraId="3FE92BA8" w14:textId="77777777" w:rsidR="00F924EE" w:rsidRDefault="00527811">
      <w:pPr>
        <w:numPr>
          <w:ilvl w:val="0"/>
          <w:numId w:val="5"/>
        </w:numPr>
        <w:spacing w:after="0"/>
        <w:jc w:val="both"/>
      </w:pPr>
      <w:r>
        <w:t>редактирования пользователей системы и выдачи им прав доступа;</w:t>
      </w:r>
    </w:p>
    <w:p w14:paraId="6F3C977B" w14:textId="77777777" w:rsidR="00F924EE" w:rsidRDefault="00527811">
      <w:pPr>
        <w:numPr>
          <w:ilvl w:val="0"/>
          <w:numId w:val="5"/>
        </w:numPr>
        <w:spacing w:before="0" w:after="0"/>
        <w:jc w:val="both"/>
      </w:pPr>
      <w:r>
        <w:t>настройки ролей системы;</w:t>
      </w:r>
    </w:p>
    <w:p w14:paraId="028C4685" w14:textId="77777777" w:rsidR="00F924EE" w:rsidRDefault="00527811">
      <w:pPr>
        <w:numPr>
          <w:ilvl w:val="0"/>
          <w:numId w:val="5"/>
        </w:numPr>
        <w:spacing w:before="0" w:after="0"/>
        <w:jc w:val="both"/>
      </w:pPr>
      <w:r>
        <w:t>персональной настройки интерфейса системы;</w:t>
      </w:r>
    </w:p>
    <w:p w14:paraId="5A7A011B" w14:textId="77777777" w:rsidR="00F924EE" w:rsidRDefault="00527811">
      <w:pPr>
        <w:numPr>
          <w:ilvl w:val="0"/>
          <w:numId w:val="5"/>
        </w:numPr>
        <w:spacing w:before="0"/>
        <w:jc w:val="both"/>
      </w:pPr>
      <w:r>
        <w:t>добавления и скачивания версии мобильного приложения.</w:t>
      </w:r>
    </w:p>
    <w:p w14:paraId="158949C5" w14:textId="77777777" w:rsidR="00F924EE" w:rsidRDefault="00527811">
      <w:pPr>
        <w:jc w:val="both"/>
      </w:pPr>
      <w:r>
        <w:t xml:space="preserve">Доступ к административной части имеет только администратор системы </w:t>
      </w:r>
      <w:proofErr w:type="spellStart"/>
      <w:r>
        <w:t>uCRM</w:t>
      </w:r>
      <w:proofErr w:type="spellEnd"/>
      <w:r>
        <w:t>.</w:t>
      </w:r>
    </w:p>
    <w:p w14:paraId="4EDFD6B1" w14:textId="77777777" w:rsidR="00F924EE" w:rsidRDefault="00527811">
      <w:pPr>
        <w:pStyle w:val="2"/>
        <w:jc w:val="both"/>
      </w:pPr>
      <w:bookmarkStart w:id="12" w:name="_oer4d2weyqhf" w:colFirst="0" w:colLast="0"/>
      <w:bookmarkEnd w:id="12"/>
      <w:r>
        <w:t xml:space="preserve">   3.1 Работа с пользователями системы    </w:t>
      </w:r>
    </w:p>
    <w:p w14:paraId="7C3C331E" w14:textId="77777777" w:rsidR="00F924EE" w:rsidRDefault="00527811">
      <w:pPr>
        <w:jc w:val="both"/>
      </w:pPr>
      <w:r>
        <w:t xml:space="preserve">Для работы с пользователями системы используется раздел «Пользователи». </w:t>
      </w:r>
    </w:p>
    <w:p w14:paraId="2C81F88A" w14:textId="77777777" w:rsidR="00F924EE" w:rsidRDefault="00527811">
      <w:pPr>
        <w:jc w:val="both"/>
      </w:pPr>
      <w:r>
        <w:t>Перечень доступных действий в разделе «Пользователи»:</w:t>
      </w:r>
    </w:p>
    <w:p w14:paraId="11289CAE" w14:textId="77777777" w:rsidR="00F924EE" w:rsidRDefault="00527811">
      <w:pPr>
        <w:numPr>
          <w:ilvl w:val="0"/>
          <w:numId w:val="10"/>
        </w:numPr>
        <w:spacing w:after="0"/>
        <w:jc w:val="both"/>
      </w:pPr>
      <w:r>
        <w:t>просмотр списка пользователей;</w:t>
      </w:r>
    </w:p>
    <w:p w14:paraId="5E0F6AD1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поиск пользователя;</w:t>
      </w:r>
    </w:p>
    <w:p w14:paraId="1081C931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просмотр профиля пользователя;</w:t>
      </w:r>
    </w:p>
    <w:p w14:paraId="5E101A8A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редактирование профиля пользователя</w:t>
      </w:r>
    </w:p>
    <w:p w14:paraId="2AD713C0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назначение пользователю ролей;</w:t>
      </w:r>
    </w:p>
    <w:p w14:paraId="181D6AA5" w14:textId="77777777" w:rsidR="00F924EE" w:rsidRDefault="00527811">
      <w:pPr>
        <w:numPr>
          <w:ilvl w:val="0"/>
          <w:numId w:val="10"/>
        </w:numPr>
        <w:spacing w:before="0"/>
        <w:jc w:val="both"/>
      </w:pPr>
      <w:r>
        <w:t>активация/деактивация пользователя.</w:t>
      </w:r>
    </w:p>
    <w:p w14:paraId="3B90F0C4" w14:textId="77777777" w:rsidR="00F924EE" w:rsidRDefault="00527811">
      <w:pPr>
        <w:pStyle w:val="3"/>
        <w:jc w:val="both"/>
      </w:pPr>
      <w:bookmarkStart w:id="13" w:name="_daz0bqpx5jos" w:colFirst="0" w:colLast="0"/>
      <w:bookmarkEnd w:id="13"/>
      <w:r>
        <w:t xml:space="preserve">     3.1.1 Добавление пользователя</w:t>
      </w:r>
    </w:p>
    <w:p w14:paraId="42716B37" w14:textId="77777777" w:rsidR="00F924EE" w:rsidRDefault="00527811">
      <w:pPr>
        <w:jc w:val="both"/>
        <w:rPr>
          <w:highlight w:val="white"/>
        </w:rPr>
      </w:pPr>
      <w:r>
        <w:rPr>
          <w:highlight w:val="white"/>
        </w:rPr>
        <w:t xml:space="preserve">Пользователи добавляются в систему  из внешних источников, например, из 1С. При попытке авторизации система перекидывает пользователя в </w:t>
      </w:r>
      <w:proofErr w:type="spellStart"/>
      <w:r>
        <w:rPr>
          <w:highlight w:val="white"/>
        </w:rPr>
        <w:t>KeyCloack</w:t>
      </w:r>
      <w:proofErr w:type="spellEnd"/>
      <w:r>
        <w:rPr>
          <w:highlight w:val="white"/>
        </w:rPr>
        <w:t xml:space="preserve">, пользователь автоматически создается в </w:t>
      </w:r>
      <w:proofErr w:type="spellStart"/>
      <w:r>
        <w:rPr>
          <w:highlight w:val="white"/>
        </w:rPr>
        <w:t>uCRM</w:t>
      </w:r>
      <w:proofErr w:type="spellEnd"/>
      <w:r>
        <w:rPr>
          <w:highlight w:val="white"/>
        </w:rPr>
        <w:t xml:space="preserve">, </w:t>
      </w:r>
      <w:r>
        <w:rPr>
          <w:highlight w:val="white"/>
        </w:rPr>
        <w:lastRenderedPageBreak/>
        <w:t xml:space="preserve">и ему назначается роль из </w:t>
      </w:r>
      <w:proofErr w:type="spellStart"/>
      <w:r>
        <w:rPr>
          <w:highlight w:val="white"/>
        </w:rPr>
        <w:t>KeyCloack</w:t>
      </w:r>
      <w:proofErr w:type="spellEnd"/>
      <w:r>
        <w:rPr>
          <w:highlight w:val="white"/>
        </w:rPr>
        <w:t xml:space="preserve">. Если же роли нет в </w:t>
      </w:r>
      <w:proofErr w:type="spellStart"/>
      <w:r>
        <w:rPr>
          <w:highlight w:val="white"/>
        </w:rPr>
        <w:t>KeyCloack</w:t>
      </w:r>
      <w:proofErr w:type="spellEnd"/>
      <w:r>
        <w:rPr>
          <w:highlight w:val="white"/>
        </w:rPr>
        <w:t xml:space="preserve"> или она не найдена в </w:t>
      </w:r>
      <w:proofErr w:type="spellStart"/>
      <w:r>
        <w:rPr>
          <w:highlight w:val="white"/>
        </w:rPr>
        <w:t>uCRM</w:t>
      </w:r>
      <w:proofErr w:type="spellEnd"/>
      <w:r>
        <w:rPr>
          <w:highlight w:val="white"/>
        </w:rPr>
        <w:t>, администратор системы назначает пользователю роль вручную.</w:t>
      </w:r>
    </w:p>
    <w:p w14:paraId="142AF8EC" w14:textId="77777777" w:rsidR="00F924EE" w:rsidRDefault="00527811">
      <w:pPr>
        <w:pStyle w:val="3"/>
      </w:pPr>
      <w:bookmarkStart w:id="14" w:name="_i84ipov4d7e4" w:colFirst="0" w:colLast="0"/>
      <w:bookmarkEnd w:id="14"/>
      <w:r>
        <w:t>3.1.2 Просмотр списка пользователей</w:t>
      </w:r>
    </w:p>
    <w:p w14:paraId="4F9C2457" w14:textId="77777777" w:rsidR="00F924EE" w:rsidRDefault="00527811">
      <w:pPr>
        <w:jc w:val="both"/>
      </w:pPr>
      <w:r>
        <w:t>В списке пользователей отображается фамилия и имя пользователя, а также его статус активности (Активирован/Деактивирован) в системе.</w:t>
      </w:r>
    </w:p>
    <w:p w14:paraId="342AF6B2" w14:textId="77777777" w:rsidR="00F924EE" w:rsidRDefault="00527811">
      <w:pPr>
        <w:spacing w:before="0" w:after="0"/>
        <w:jc w:val="both"/>
      </w:pPr>
      <w:r>
        <w:t>Для просмотра списка пользователей администратору системы доступен раздел «Пользователи» навигационного меню, которое находится в левой части экрана (рис. 3).</w:t>
      </w:r>
    </w:p>
    <w:p w14:paraId="6F46E360" w14:textId="77777777" w:rsidR="00F924EE" w:rsidRDefault="0052781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 wp14:anchorId="1E03E2EB" wp14:editId="162517E2">
            <wp:extent cx="5352937" cy="2618767"/>
            <wp:effectExtent l="12700" t="12700" r="12700" b="1270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937" cy="261876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8DDC7A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 xml:space="preserve">Рис. 3 Раздел </w:t>
      </w:r>
      <w:r>
        <w:rPr>
          <w:i/>
        </w:rPr>
        <w:t>«Пользователи»</w:t>
      </w:r>
      <w:r>
        <w:t xml:space="preserve"> </w:t>
      </w:r>
    </w:p>
    <w:p w14:paraId="164FFEE0" w14:textId="77777777" w:rsidR="00F924EE" w:rsidRDefault="00527811">
      <w:pPr>
        <w:pStyle w:val="3"/>
      </w:pPr>
      <w:bookmarkStart w:id="15" w:name="_nqzmkxjm5ovu" w:colFirst="0" w:colLast="0"/>
      <w:bookmarkEnd w:id="15"/>
      <w:r>
        <w:t>3.1.3 Поиск Пользователя</w:t>
      </w:r>
    </w:p>
    <w:p w14:paraId="15F1A6F4" w14:textId="77777777" w:rsidR="00F924EE" w:rsidRDefault="00527811">
      <w:pPr>
        <w:jc w:val="both"/>
      </w:pPr>
      <w:r>
        <w:t>Для удобства поиска нужного пользователя в списке  используется поисковая строка.</w:t>
      </w:r>
    </w:p>
    <w:p w14:paraId="729E8E5E" w14:textId="77777777" w:rsidR="00F924EE" w:rsidRDefault="00527811">
      <w:pPr>
        <w:jc w:val="both"/>
      </w:pPr>
      <w:r>
        <w:t>Для того чтобы найти Пользователя в списке, необходимо:</w:t>
      </w:r>
    </w:p>
    <w:p w14:paraId="47C8A109" w14:textId="77777777" w:rsidR="00F924EE" w:rsidRDefault="00527811">
      <w:pPr>
        <w:jc w:val="both"/>
      </w:pPr>
      <w:r>
        <w:lastRenderedPageBreak/>
        <w:t>1. Перейти к разделу «Пользователи».</w:t>
      </w:r>
    </w:p>
    <w:p w14:paraId="76D6BDE4" w14:textId="77777777" w:rsidR="00F924EE" w:rsidRDefault="00527811">
      <w:pPr>
        <w:jc w:val="both"/>
      </w:pPr>
      <w:r>
        <w:t>2. В поисковую строку (рис. 4) ввести значения, по которым требуется осуществить поиск. Поиск Пользователя осуществляется только по ФИО при вводе минимум 3 символов.</w:t>
      </w:r>
    </w:p>
    <w:p w14:paraId="273FDC0D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 Поле ввода для поиска пользователя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2811E9A8" wp14:editId="523DA07B">
            <wp:simplePos x="0" y="0"/>
            <wp:positionH relativeFrom="column">
              <wp:posOffset>1545320</wp:posOffset>
            </wp:positionH>
            <wp:positionV relativeFrom="paragraph">
              <wp:posOffset>165100</wp:posOffset>
            </wp:positionV>
            <wp:extent cx="3431008" cy="1235497"/>
            <wp:effectExtent l="12700" t="12700" r="12700" b="12700"/>
            <wp:wrapTopAndBottom distT="114300" distB="114300"/>
            <wp:docPr id="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008" cy="12354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7E99AE4" w14:textId="77777777" w:rsidR="00F924EE" w:rsidRDefault="00527811">
      <w:pPr>
        <w:jc w:val="both"/>
      </w:pPr>
      <w:r>
        <w:t>Система при помощи функции фильтра с частичным совпадением отобразит соответствующие записи в поле раздела «Пользователь системы».</w:t>
      </w:r>
    </w:p>
    <w:p w14:paraId="37E7F133" w14:textId="77777777" w:rsidR="00F924EE" w:rsidRDefault="00527811">
      <w:pPr>
        <w:pStyle w:val="3"/>
        <w:jc w:val="both"/>
        <w:rPr>
          <w:color w:val="FF0000"/>
        </w:rPr>
      </w:pPr>
      <w:bookmarkStart w:id="16" w:name="_oe0fuggqbrkg" w:colFirst="0" w:colLast="0"/>
      <w:bookmarkEnd w:id="16"/>
      <w:r>
        <w:t xml:space="preserve">3.1.4 Просмотр профиля пользователя и выданных ему ролей </w:t>
      </w:r>
    </w:p>
    <w:p w14:paraId="581CF93C" w14:textId="77777777" w:rsidR="00F924EE" w:rsidRDefault="00527811">
      <w:pPr>
        <w:jc w:val="both"/>
      </w:pPr>
      <w:r>
        <w:t>Для возможности просматривать профиль пользователя и назначенные пользователю роли доступен профиль пользователя (рис. 5). Переход в профиль пользователя осуществляется из раздела «Пользователи» по клику на нужного пользователя в списке.</w:t>
      </w:r>
    </w:p>
    <w:p w14:paraId="6A92461D" w14:textId="77777777" w:rsidR="00F924EE" w:rsidRDefault="00527811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114300" distB="114300" distL="114300" distR="114300" wp14:anchorId="21426F58" wp14:editId="0CB64296">
            <wp:extent cx="5248162" cy="2569976"/>
            <wp:effectExtent l="12700" t="12700" r="12700" b="1270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162" cy="256997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98C624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5 Профиль пользователя</w:t>
      </w:r>
    </w:p>
    <w:p w14:paraId="67F6135D" w14:textId="77777777" w:rsidR="00F924EE" w:rsidRDefault="00527811">
      <w:pPr>
        <w:jc w:val="both"/>
      </w:pPr>
      <w:r>
        <w:t>Профиль пользователя разделен на вкладки «Профиль» и «Роли». На вкладке «Профиль» отображается информация о пользователе, а на вкладке  «Роли» информация о выданных пользователю ролях.</w:t>
      </w:r>
    </w:p>
    <w:p w14:paraId="6651D124" w14:textId="77777777" w:rsidR="00F924EE" w:rsidRDefault="00527811">
      <w:pPr>
        <w:pStyle w:val="3"/>
      </w:pPr>
      <w:bookmarkStart w:id="17" w:name="_m8qijf5o635w" w:colFirst="0" w:colLast="0"/>
      <w:bookmarkEnd w:id="17"/>
      <w:r>
        <w:t>3.1.5 Редактирование профиля Пользователя</w:t>
      </w:r>
    </w:p>
    <w:p w14:paraId="6BD143AB" w14:textId="77777777" w:rsidR="00F924EE" w:rsidRDefault="00527811">
      <w:pPr>
        <w:spacing w:before="240"/>
        <w:jc w:val="both"/>
      </w:pPr>
      <w:r>
        <w:t>Система позволяет настраивать доступы и область видимости для каждого пользователя через редактирование его профиля (таб. 1).</w:t>
      </w:r>
    </w:p>
    <w:tbl>
      <w:tblPr>
        <w:tblStyle w:val="a5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5370"/>
      </w:tblGrid>
      <w:tr w:rsidR="00F924EE" w14:paraId="27C5DF57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DF0C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A6CD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F924EE" w14:paraId="2B590A87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D06A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Доступные АК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5B1B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>Выбор АК, данные по которым пользователь может просматривать/редактировать.</w:t>
            </w:r>
          </w:p>
        </w:tc>
      </w:tr>
      <w:tr w:rsidR="00F924EE" w14:paraId="4C2F97F1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5B04B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Доступные станции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D928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>Выбор станций, данные которых пользователь может просматривать/редактировать.</w:t>
            </w:r>
          </w:p>
        </w:tc>
      </w:tr>
      <w:tr w:rsidR="00F924EE" w14:paraId="3C993C77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CC2B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Заявитель (обращения)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982BC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>Выбор участника, от лица которого пользователь может создавать обращения.</w:t>
            </w:r>
          </w:p>
        </w:tc>
      </w:tr>
      <w:tr w:rsidR="00F924EE" w14:paraId="1E847A5A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76B9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Заявитель (пояснения) (обращения)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47AB5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 xml:space="preserve">Выбор участника, от лица которого пользователь может создавать обращения </w:t>
            </w:r>
            <w:r>
              <w:lastRenderedPageBreak/>
              <w:t xml:space="preserve">(на случай, если есть третья сторона). Зависит от выбора в поле заявитель (обращения). </w:t>
            </w:r>
          </w:p>
        </w:tc>
      </w:tr>
      <w:tr w:rsidR="00F924EE" w14:paraId="30635DFD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8744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lastRenderedPageBreak/>
              <w:t>Службы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1ADD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 xml:space="preserve">Выбор службы, которой принадлежит пользователь.  Исходя из выбранной службы, система фильтрует список обращений, в которых фигурирует выбранная в поле служба. </w:t>
            </w:r>
          </w:p>
        </w:tc>
      </w:tr>
      <w:tr w:rsidR="00F924EE" w14:paraId="436B68EB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743F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Рассылки по обращениям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7DB6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 xml:space="preserve">Выбор доступных для пользователя email-рассылок по обращениям. </w:t>
            </w:r>
          </w:p>
          <w:p w14:paraId="551C8D73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>Рассылки сгруппированы по ролям системы. Например, рассылки для Наблюдателя.</w:t>
            </w:r>
          </w:p>
        </w:tc>
      </w:tr>
      <w:tr w:rsidR="00F924EE" w14:paraId="368D2BDC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C7AE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Рассылки по рейсам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1C8C" w14:textId="77777777" w:rsidR="00F924EE" w:rsidRDefault="00527811">
            <w:pPr>
              <w:widowControl w:val="0"/>
              <w:spacing w:line="240" w:lineRule="auto"/>
              <w:ind w:firstLine="0"/>
              <w:jc w:val="both"/>
            </w:pPr>
            <w:r>
              <w:t>Выбор доступных для пользователя email-рассылок по рейсам. Рассылки сгруппированы по ролям системы. Например, рассылки для Наблюдателя.</w:t>
            </w:r>
          </w:p>
        </w:tc>
      </w:tr>
      <w:tr w:rsidR="00F924EE" w14:paraId="60FDF5C7" w14:textId="77777777">
        <w:trPr>
          <w:trHeight w:val="516"/>
        </w:trPr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5A48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r>
              <w:t>Рассылки по заявкам</w:t>
            </w:r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C614F" w14:textId="77777777" w:rsidR="00F924EE" w:rsidRDefault="00527811">
            <w:pPr>
              <w:widowControl w:val="0"/>
              <w:spacing w:line="240" w:lineRule="auto"/>
              <w:ind w:firstLine="0"/>
              <w:jc w:val="both"/>
            </w:pPr>
            <w:r>
              <w:t>Выбор доступных для пользователя email-рассылок по заявкам. Рассылки сгруппированы по ролям системы. Например, рассылки для Наблюдателя.</w:t>
            </w:r>
          </w:p>
        </w:tc>
      </w:tr>
      <w:tr w:rsidR="00F924EE" w14:paraId="483F2599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ACA95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</w:pPr>
            <w:proofErr w:type="spellStart"/>
            <w:r>
              <w:t>Email</w:t>
            </w:r>
            <w:proofErr w:type="spellEnd"/>
          </w:p>
        </w:tc>
        <w:tc>
          <w:tcPr>
            <w:tcW w:w="5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7033" w14:textId="77777777" w:rsidR="00F924EE" w:rsidRDefault="00527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both"/>
            </w:pPr>
            <w:r>
              <w:t>Указание адреса электронной почты, куда пользователь будет получать рассылки</w:t>
            </w:r>
          </w:p>
        </w:tc>
      </w:tr>
    </w:tbl>
    <w:p w14:paraId="39924CF4" w14:textId="77777777" w:rsidR="00F924EE" w:rsidRDefault="00527811">
      <w:pPr>
        <w:jc w:val="center"/>
      </w:pPr>
      <w:r>
        <w:t>Таб. 1 - Настройки пользователя через редактирование профиля</w:t>
      </w:r>
    </w:p>
    <w:p w14:paraId="3C9EF579" w14:textId="77777777" w:rsidR="00F924EE" w:rsidRDefault="00527811">
      <w:pPr>
        <w:spacing w:before="240"/>
        <w:jc w:val="both"/>
        <w:rPr>
          <w:color w:val="0E2841"/>
        </w:rPr>
      </w:pPr>
      <w:r>
        <w:t xml:space="preserve">Для редактирования профиля Пользователя необходимо </w:t>
      </w:r>
      <w:r>
        <w:rPr>
          <w:color w:val="0E2841"/>
        </w:rPr>
        <w:t>осуществить шаги по одному из вариантов:</w:t>
      </w:r>
    </w:p>
    <w:p w14:paraId="393BEBB7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1.</w:t>
      </w:r>
    </w:p>
    <w:p w14:paraId="4ACE8D44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«Пользователи»</w:t>
      </w:r>
      <w:r>
        <w:rPr>
          <w:color w:val="0E2841"/>
        </w:rPr>
        <w:t xml:space="preserve"> в навигационном меню.</w:t>
      </w:r>
    </w:p>
    <w:p w14:paraId="710E55F9" w14:textId="77777777" w:rsidR="00F924EE" w:rsidRDefault="00527811">
      <w:pPr>
        <w:spacing w:before="240" w:after="200"/>
        <w:jc w:val="both"/>
      </w:pPr>
      <w:r>
        <w:rPr>
          <w:color w:val="0E2841"/>
        </w:rPr>
        <w:lastRenderedPageBreak/>
        <w:t xml:space="preserve">2. Нажать на контекстное меню (три точки) напротив </w:t>
      </w:r>
      <w:r>
        <w:t>нужного пользователя в списке и выбрать действие «</w:t>
      </w:r>
      <w:r>
        <w:rPr>
          <w:color w:val="0E2841"/>
        </w:rPr>
        <w:t>Редактировать</w:t>
      </w:r>
      <w:r>
        <w:t>» (рис. 6).</w:t>
      </w:r>
    </w:p>
    <w:p w14:paraId="4E051D5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3. Откроется модальное окно редактирования пользователя (рис. 7).</w:t>
      </w:r>
    </w:p>
    <w:p w14:paraId="3543F51D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2.</w:t>
      </w:r>
    </w:p>
    <w:p w14:paraId="0B1F3733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«Пользователи»</w:t>
      </w:r>
      <w:r>
        <w:rPr>
          <w:color w:val="0E2841"/>
        </w:rPr>
        <w:t xml:space="preserve"> в навигационном меню.</w:t>
      </w:r>
    </w:p>
    <w:p w14:paraId="479554F3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Перейти к профилю пользователя по клику на нужного пользователя в списке.</w:t>
      </w:r>
    </w:p>
    <w:p w14:paraId="46E8DBAC" w14:textId="77777777" w:rsidR="00F924EE" w:rsidRDefault="00527811">
      <w:pPr>
        <w:spacing w:before="240" w:after="200"/>
        <w:jc w:val="both"/>
      </w:pPr>
      <w:r>
        <w:rPr>
          <w:color w:val="0E2841"/>
        </w:rPr>
        <w:t xml:space="preserve">3. В открывшемся профиле пользователя (рис. 5) нажать на кнопку </w:t>
      </w:r>
      <w:r>
        <w:t>«</w:t>
      </w:r>
      <w:r>
        <w:rPr>
          <w:color w:val="0E2841"/>
        </w:rPr>
        <w:t>Редактировать</w:t>
      </w:r>
      <w:r>
        <w:t>»</w:t>
      </w:r>
      <w:r>
        <w:rPr>
          <w:color w:val="0E2841"/>
        </w:rPr>
        <w:t>. Откроется модальное окно редактирования пользователя (рис. 7).</w:t>
      </w:r>
    </w:p>
    <w:p w14:paraId="6E4036D0" w14:textId="77777777" w:rsidR="00F924EE" w:rsidRDefault="00527811">
      <w:pPr>
        <w:spacing w:before="240" w:line="278" w:lineRule="auto"/>
        <w:jc w:val="center"/>
        <w:rPr>
          <w:i/>
          <w:color w:val="0E2841"/>
          <w:sz w:val="20"/>
          <w:szCs w:val="20"/>
        </w:rPr>
      </w:pPr>
      <w:r>
        <w:rPr>
          <w:noProof/>
          <w:color w:val="FF0000"/>
        </w:rPr>
        <w:drawing>
          <wp:inline distT="114300" distB="114300" distL="114300" distR="114300" wp14:anchorId="47253023" wp14:editId="78B478AA">
            <wp:extent cx="5371061" cy="2609819"/>
            <wp:effectExtent l="12700" t="12700" r="12700" b="12700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061" cy="26098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83C7E5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6 Контекстное меню пользователя</w:t>
      </w:r>
    </w:p>
    <w:p w14:paraId="4A985942" w14:textId="77777777" w:rsidR="00F924EE" w:rsidRDefault="00527811">
      <w:pPr>
        <w:spacing w:before="240" w:line="278" w:lineRule="auto"/>
        <w:jc w:val="center"/>
        <w:rPr>
          <w:i/>
          <w:color w:val="0E2841"/>
          <w:sz w:val="20"/>
          <w:szCs w:val="20"/>
        </w:rPr>
      </w:pPr>
      <w:r>
        <w:rPr>
          <w:noProof/>
          <w:color w:val="FF0000"/>
        </w:rPr>
        <w:lastRenderedPageBreak/>
        <w:drawing>
          <wp:inline distT="114300" distB="114300" distL="114300" distR="114300" wp14:anchorId="3E861CAD" wp14:editId="3A06E9B2">
            <wp:extent cx="4683239" cy="3952584"/>
            <wp:effectExtent l="12700" t="12700" r="12700" b="1270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239" cy="3952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A5143D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7 Редактирование профиля пользователя</w:t>
      </w:r>
    </w:p>
    <w:p w14:paraId="45064B24" w14:textId="77777777" w:rsidR="00F924EE" w:rsidRDefault="00527811">
      <w:pPr>
        <w:pStyle w:val="3"/>
        <w:spacing w:before="240" w:after="160"/>
        <w:jc w:val="both"/>
      </w:pPr>
      <w:bookmarkStart w:id="18" w:name="_uwwzantqc649" w:colFirst="0" w:colLast="0"/>
      <w:bookmarkEnd w:id="18"/>
      <w:r>
        <w:t>3.1.6 Назначение роли Пользователю</w:t>
      </w:r>
    </w:p>
    <w:p w14:paraId="1D7D7BE6" w14:textId="77777777" w:rsidR="00F924EE" w:rsidRDefault="00527811">
      <w:pPr>
        <w:spacing w:before="240"/>
        <w:jc w:val="both"/>
      </w:pPr>
      <w:r>
        <w:t>В системе предусмотрены несколько ролей. Каждая роль представляет собой набор разрешений на выполнение конкретных действий (просмотр, создание, редактирование данных и т.д.) в различных разделах системы. Перечень ролей и описание их прав доступа к функционалу системы указаны в Приложениях 1-10.</w:t>
      </w:r>
    </w:p>
    <w:p w14:paraId="7206D588" w14:textId="77777777" w:rsidR="00F924EE" w:rsidRDefault="00527811">
      <w:pPr>
        <w:spacing w:before="240"/>
        <w:jc w:val="both"/>
      </w:pPr>
      <w:r>
        <w:t>Одному конкретному пользователю системы могут быть назначены несколько ролей. В этом случае ему будет доступен функционал всех выбранных ролей.</w:t>
      </w:r>
    </w:p>
    <w:p w14:paraId="0B3ABE57" w14:textId="77777777" w:rsidR="00F924EE" w:rsidRDefault="00527811">
      <w:pPr>
        <w:spacing w:before="240"/>
        <w:jc w:val="both"/>
        <w:rPr>
          <w:color w:val="0E2841"/>
        </w:rPr>
      </w:pPr>
      <w:r>
        <w:t xml:space="preserve">Для назначения ролей Пользователя необходимо </w:t>
      </w:r>
      <w:r>
        <w:rPr>
          <w:color w:val="0E2841"/>
        </w:rPr>
        <w:t>осуществить следующие действия:</w:t>
      </w:r>
    </w:p>
    <w:p w14:paraId="67A4D3DD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lastRenderedPageBreak/>
        <w:t xml:space="preserve">1.  Перейти к разделу </w:t>
      </w:r>
      <w:r>
        <w:t>«Пользователи»</w:t>
      </w:r>
      <w:r>
        <w:rPr>
          <w:color w:val="0E2841"/>
        </w:rPr>
        <w:t xml:space="preserve"> в навигационном меню.</w:t>
      </w:r>
    </w:p>
    <w:p w14:paraId="3960B155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Перейти к профилю пользователя по клику на нужного пользователя в списке.</w:t>
      </w:r>
    </w:p>
    <w:p w14:paraId="4D7FE0DF" w14:textId="77777777" w:rsidR="00F924EE" w:rsidRDefault="00527811">
      <w:pPr>
        <w:spacing w:before="240" w:after="200"/>
        <w:jc w:val="both"/>
      </w:pPr>
      <w:r>
        <w:rPr>
          <w:color w:val="0E2841"/>
        </w:rPr>
        <w:t xml:space="preserve">3. В открывшемся профиле пользователя (рис. 5) перейти </w:t>
      </w:r>
      <w:r>
        <w:t xml:space="preserve">на вкладку </w:t>
      </w:r>
      <w:r>
        <w:rPr>
          <w:color w:val="0E2841"/>
        </w:rPr>
        <w:t xml:space="preserve"> </w:t>
      </w:r>
      <w:r>
        <w:t xml:space="preserve">«Роли» (рис. 8). </w:t>
      </w:r>
    </w:p>
    <w:p w14:paraId="3DE2A06E" w14:textId="77777777" w:rsidR="00F924EE" w:rsidRDefault="00527811">
      <w:pPr>
        <w:spacing w:before="240" w:after="200"/>
        <w:jc w:val="both"/>
      </w:pPr>
      <w:r>
        <w:t>4. Отметить нужные для данного пользователя роли.</w:t>
      </w:r>
    </w:p>
    <w:p w14:paraId="3A317880" w14:textId="77777777" w:rsidR="00F924EE" w:rsidRDefault="00527811">
      <w:pPr>
        <w:spacing w:before="240" w:line="278" w:lineRule="auto"/>
        <w:jc w:val="center"/>
        <w:rPr>
          <w:i/>
          <w:color w:val="0E2841"/>
          <w:sz w:val="20"/>
          <w:szCs w:val="20"/>
        </w:rPr>
      </w:pPr>
      <w:r>
        <w:rPr>
          <w:i/>
          <w:noProof/>
          <w:color w:val="0E2841"/>
          <w:sz w:val="20"/>
          <w:szCs w:val="20"/>
        </w:rPr>
        <w:drawing>
          <wp:inline distT="114300" distB="114300" distL="114300" distR="114300" wp14:anchorId="36402B21" wp14:editId="56C3662E">
            <wp:extent cx="5245043" cy="2585585"/>
            <wp:effectExtent l="12700" t="12700" r="12700" b="127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043" cy="25855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E8867E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8 Назначение роли пользователю</w:t>
      </w:r>
    </w:p>
    <w:p w14:paraId="717C47E4" w14:textId="77777777" w:rsidR="00F924EE" w:rsidRDefault="00527811">
      <w:pPr>
        <w:pStyle w:val="3"/>
      </w:pPr>
      <w:bookmarkStart w:id="19" w:name="_fm2b9c8m9wov" w:colFirst="0" w:colLast="0"/>
      <w:bookmarkEnd w:id="19"/>
      <w:r>
        <w:t>3.1.7 Активация/деактивация Пользователя</w:t>
      </w:r>
    </w:p>
    <w:p w14:paraId="47DEF7E7" w14:textId="77777777" w:rsidR="00F924EE" w:rsidRDefault="00527811">
      <w:pPr>
        <w:spacing w:before="240"/>
        <w:jc w:val="both"/>
      </w:pPr>
      <w:r>
        <w:t>Доступ в систему разрешен только пользователям в статусе «Активирован». Чтобы закрыть пользователю доступ в систему требуется сменить его статус.</w:t>
      </w:r>
    </w:p>
    <w:p w14:paraId="4FD93F58" w14:textId="77777777" w:rsidR="00F924EE" w:rsidRDefault="00527811">
      <w:pPr>
        <w:spacing w:before="240"/>
        <w:jc w:val="both"/>
        <w:rPr>
          <w:color w:val="0E2841"/>
        </w:rPr>
      </w:pPr>
      <w:r>
        <w:t xml:space="preserve">Для активации/деактивации (смены статуса) пользователя необходимо </w:t>
      </w:r>
      <w:r>
        <w:rPr>
          <w:color w:val="0E2841"/>
        </w:rPr>
        <w:t>осуществить шаги по одному из вариантов:</w:t>
      </w:r>
    </w:p>
    <w:p w14:paraId="5C5FF86C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1.</w:t>
      </w:r>
    </w:p>
    <w:p w14:paraId="68CA1ED3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lastRenderedPageBreak/>
        <w:t xml:space="preserve">1. Перейти к разделу </w:t>
      </w:r>
      <w:r>
        <w:t>«Пользователи»</w:t>
      </w:r>
      <w:r>
        <w:rPr>
          <w:color w:val="0E2841"/>
        </w:rPr>
        <w:t xml:space="preserve"> в навигационном меню.</w:t>
      </w:r>
    </w:p>
    <w:p w14:paraId="2D0D6B75" w14:textId="77777777" w:rsidR="00F924EE" w:rsidRDefault="00527811">
      <w:pPr>
        <w:spacing w:before="240" w:after="200"/>
        <w:jc w:val="both"/>
      </w:pPr>
      <w:r>
        <w:rPr>
          <w:color w:val="0E2841"/>
        </w:rPr>
        <w:t xml:space="preserve">2. Нажать на контекстное меню (три точки) напротив </w:t>
      </w:r>
      <w:r>
        <w:t xml:space="preserve">нужного пользователя в списке и выбрать необходимое действие: </w:t>
      </w:r>
    </w:p>
    <w:p w14:paraId="76E02312" w14:textId="77777777" w:rsidR="00F924EE" w:rsidRDefault="00527811">
      <w:pPr>
        <w:numPr>
          <w:ilvl w:val="0"/>
          <w:numId w:val="6"/>
        </w:numPr>
        <w:spacing w:before="240" w:after="0"/>
        <w:jc w:val="both"/>
      </w:pPr>
      <w:r>
        <w:t>«</w:t>
      </w:r>
      <w:r>
        <w:rPr>
          <w:color w:val="0E2841"/>
        </w:rPr>
        <w:t>Активировать</w:t>
      </w:r>
      <w:r>
        <w:t xml:space="preserve">» для неактивного пользователя; </w:t>
      </w:r>
    </w:p>
    <w:p w14:paraId="0FAE52E4" w14:textId="77777777" w:rsidR="00F924EE" w:rsidRDefault="00527811">
      <w:pPr>
        <w:numPr>
          <w:ilvl w:val="0"/>
          <w:numId w:val="6"/>
        </w:numPr>
        <w:spacing w:before="0" w:after="200"/>
        <w:jc w:val="both"/>
      </w:pPr>
      <w:r>
        <w:t>«</w:t>
      </w:r>
      <w:r>
        <w:rPr>
          <w:color w:val="0E2841"/>
        </w:rPr>
        <w:t>Деактивировать</w:t>
      </w:r>
      <w:r>
        <w:t>» для активного пользователя (рис. 6).</w:t>
      </w:r>
    </w:p>
    <w:p w14:paraId="2DAEB74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3. Статус пользователя изменится, доступ к системе для данного пользователя будет открыт или закрыт в зависимости от выбранного действия.</w:t>
      </w:r>
    </w:p>
    <w:p w14:paraId="22BA7025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2.</w:t>
      </w:r>
    </w:p>
    <w:p w14:paraId="656D023F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«Пользователи»</w:t>
      </w:r>
      <w:r>
        <w:rPr>
          <w:color w:val="0E2841"/>
        </w:rPr>
        <w:t xml:space="preserve"> в навигационном меню.</w:t>
      </w:r>
    </w:p>
    <w:p w14:paraId="21FC1DAE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Перейти к профилю пользователя по клику на нужного пользователя в списке.</w:t>
      </w:r>
    </w:p>
    <w:p w14:paraId="600B5A2D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3. В открывшемся профиле пользователя (рис. 5) нажать на кнопку </w:t>
      </w:r>
      <w:r>
        <w:t>«</w:t>
      </w:r>
      <w:r>
        <w:rPr>
          <w:color w:val="0E2841"/>
        </w:rPr>
        <w:t>Активировать</w:t>
      </w:r>
      <w:r>
        <w:t>» для неактивного пользователя или «</w:t>
      </w:r>
      <w:r>
        <w:rPr>
          <w:color w:val="0E2841"/>
        </w:rPr>
        <w:t>Деактивировать</w:t>
      </w:r>
      <w:r>
        <w:t>» для активного пользователя</w:t>
      </w:r>
      <w:r>
        <w:rPr>
          <w:color w:val="0E2841"/>
        </w:rPr>
        <w:t xml:space="preserve">. </w:t>
      </w:r>
    </w:p>
    <w:p w14:paraId="2E8F5281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4. Статус пользователя изменится. Доступ к системе для данного пользователя будет открыт или закрыт в зависимости от выбранного действия.</w:t>
      </w:r>
    </w:p>
    <w:p w14:paraId="4B5CF6C1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При попытке входа в систему деактивированного пользователя на экране отобразится информация о том, что пользователь заблокирован (рис. 9).</w:t>
      </w:r>
    </w:p>
    <w:p w14:paraId="4873266D" w14:textId="77777777" w:rsidR="00F924EE" w:rsidRDefault="00527811">
      <w:pPr>
        <w:spacing w:before="240" w:after="200"/>
        <w:jc w:val="center"/>
        <w:rPr>
          <w:color w:val="0E2841"/>
        </w:rPr>
      </w:pPr>
      <w:r>
        <w:rPr>
          <w:noProof/>
          <w:color w:val="0E2841"/>
        </w:rPr>
        <w:lastRenderedPageBreak/>
        <w:drawing>
          <wp:inline distT="114300" distB="114300" distL="114300" distR="114300" wp14:anchorId="2133E0B5" wp14:editId="5E404C1B">
            <wp:extent cx="3823388" cy="2357216"/>
            <wp:effectExtent l="12700" t="12700" r="12700" b="1270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88" cy="235721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95F50C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i/>
          <w:color w:val="0E2841"/>
        </w:rPr>
        <w:t>Рис. 9 Экран деактивированного пользователя</w:t>
      </w:r>
    </w:p>
    <w:p w14:paraId="07E691D9" w14:textId="77777777" w:rsidR="00F924EE" w:rsidRDefault="00527811">
      <w:pPr>
        <w:pStyle w:val="2"/>
      </w:pPr>
      <w:bookmarkStart w:id="20" w:name="_i94ze5reamut" w:colFirst="0" w:colLast="0"/>
      <w:bookmarkEnd w:id="20"/>
      <w:r>
        <w:t xml:space="preserve">3.2 Настройка ролей системы </w:t>
      </w:r>
    </w:p>
    <w:p w14:paraId="3375E60F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В системе существуют несколько ролей с разным доступом к функционалу системы. Также в системе предусмотрена возможность добавлять новые роли. </w:t>
      </w:r>
    </w:p>
    <w:p w14:paraId="4D079814" w14:textId="77777777" w:rsidR="00F924EE" w:rsidRDefault="00527811">
      <w:pPr>
        <w:jc w:val="both"/>
      </w:pPr>
      <w:r>
        <w:t xml:space="preserve">Для работы с ролями в системе используется раздел «Роли» (рис. 10). </w:t>
      </w:r>
    </w:p>
    <w:p w14:paraId="37620DCF" w14:textId="77777777" w:rsidR="00F924EE" w:rsidRDefault="00527811">
      <w:pPr>
        <w:jc w:val="both"/>
      </w:pPr>
      <w:r>
        <w:t>Перечень доступных действий в разделе «Роли»:</w:t>
      </w:r>
    </w:p>
    <w:p w14:paraId="47B8902C" w14:textId="77777777" w:rsidR="00F924EE" w:rsidRDefault="00527811">
      <w:pPr>
        <w:numPr>
          <w:ilvl w:val="0"/>
          <w:numId w:val="10"/>
        </w:numPr>
        <w:spacing w:after="0"/>
        <w:jc w:val="both"/>
      </w:pPr>
      <w:r>
        <w:t>просмотр списка ролей;</w:t>
      </w:r>
    </w:p>
    <w:p w14:paraId="0E7FB6E3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поиск роли;</w:t>
      </w:r>
    </w:p>
    <w:p w14:paraId="5497E034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просмотр карточки роли;</w:t>
      </w:r>
    </w:p>
    <w:p w14:paraId="61811E81" w14:textId="77777777" w:rsidR="00F924EE" w:rsidRDefault="00527811">
      <w:pPr>
        <w:numPr>
          <w:ilvl w:val="0"/>
          <w:numId w:val="10"/>
        </w:numPr>
        <w:spacing w:before="0" w:after="0"/>
        <w:jc w:val="both"/>
      </w:pPr>
      <w:r>
        <w:t>добавление роли;</w:t>
      </w:r>
    </w:p>
    <w:p w14:paraId="317C1F1E" w14:textId="77777777" w:rsidR="00F924EE" w:rsidRDefault="00527811">
      <w:pPr>
        <w:numPr>
          <w:ilvl w:val="0"/>
          <w:numId w:val="10"/>
        </w:numPr>
        <w:spacing w:before="0"/>
        <w:jc w:val="both"/>
      </w:pPr>
      <w:r>
        <w:t>редактирование роли.</w:t>
      </w:r>
    </w:p>
    <w:p w14:paraId="01C29D17" w14:textId="77777777" w:rsidR="00F924EE" w:rsidRDefault="00527811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114300" distB="114300" distL="114300" distR="114300" wp14:anchorId="63B4852B" wp14:editId="1F65A8E7">
            <wp:extent cx="5550894" cy="2752434"/>
            <wp:effectExtent l="12700" t="12700" r="12700" b="1270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894" cy="27524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113102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10 Роли</w:t>
      </w:r>
    </w:p>
    <w:p w14:paraId="0891CF4E" w14:textId="77777777" w:rsidR="00F924EE" w:rsidRDefault="00527811">
      <w:pPr>
        <w:pStyle w:val="3"/>
        <w:spacing w:before="240" w:after="200"/>
        <w:jc w:val="both"/>
        <w:rPr>
          <w:b/>
        </w:rPr>
      </w:pPr>
      <w:bookmarkStart w:id="21" w:name="_rt7gq2q3c6sd" w:colFirst="0" w:colLast="0"/>
      <w:bookmarkEnd w:id="21"/>
      <w:r>
        <w:t>3.2.1 Добавление роли</w:t>
      </w:r>
    </w:p>
    <w:p w14:paraId="5CCAA8F1" w14:textId="77777777" w:rsidR="00F924EE" w:rsidRDefault="00527811">
      <w:pPr>
        <w:spacing w:before="240"/>
        <w:jc w:val="both"/>
        <w:rPr>
          <w:color w:val="0E2841"/>
        </w:rPr>
      </w:pPr>
      <w:r>
        <w:t xml:space="preserve">Для добавления роли необходимо </w:t>
      </w:r>
      <w:r>
        <w:rPr>
          <w:color w:val="0E2841"/>
        </w:rPr>
        <w:t>осуществить следующие действия:</w:t>
      </w:r>
    </w:p>
    <w:p w14:paraId="65C01BEF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«Роли»</w:t>
      </w:r>
      <w:r>
        <w:rPr>
          <w:color w:val="0E2841"/>
        </w:rPr>
        <w:t xml:space="preserve"> в навигационном меню.</w:t>
      </w:r>
    </w:p>
    <w:p w14:paraId="15FC9FBB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2. Нажать на кнопку </w:t>
      </w:r>
      <w:r>
        <w:t>«Добавить»</w:t>
      </w:r>
      <w:r>
        <w:rPr>
          <w:color w:val="0E2841"/>
        </w:rPr>
        <w:t xml:space="preserve"> в верхнем правом углу (рис. 11).</w:t>
      </w:r>
    </w:p>
    <w:p w14:paraId="17887EBC" w14:textId="77777777" w:rsidR="00F924EE" w:rsidRDefault="00527811">
      <w:pPr>
        <w:spacing w:before="240" w:after="200"/>
        <w:jc w:val="both"/>
      </w:pPr>
      <w:r>
        <w:rPr>
          <w:color w:val="0E2841"/>
        </w:rPr>
        <w:t xml:space="preserve">3. В открывшемся окне создания роли ввести название роли в поле </w:t>
      </w:r>
      <w:r>
        <w:t>«Название» и описание роли в поле «Описание», нажать на кнопку «Сохранить»</w:t>
      </w:r>
      <w:r>
        <w:rPr>
          <w:color w:val="0E2841"/>
        </w:rPr>
        <w:t xml:space="preserve"> (рис. 12)</w:t>
      </w:r>
      <w:r>
        <w:t xml:space="preserve">. </w:t>
      </w:r>
    </w:p>
    <w:p w14:paraId="6A72B5CE" w14:textId="77777777" w:rsidR="00F924EE" w:rsidRDefault="00527811">
      <w:pPr>
        <w:spacing w:before="240" w:after="200"/>
        <w:jc w:val="center"/>
      </w:pPr>
      <w:r>
        <w:rPr>
          <w:noProof/>
        </w:rPr>
        <w:lastRenderedPageBreak/>
        <w:drawing>
          <wp:inline distT="114300" distB="114300" distL="114300" distR="114300" wp14:anchorId="1A0D5713" wp14:editId="0CD22D60">
            <wp:extent cx="5296690" cy="2600034"/>
            <wp:effectExtent l="12700" t="12700" r="12700" b="1270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690" cy="26000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B592ED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11 Кнопка для добавления роли</w:t>
      </w:r>
    </w:p>
    <w:p w14:paraId="49D267F0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76237B90" wp14:editId="4A482C49">
            <wp:extent cx="3868988" cy="1578620"/>
            <wp:effectExtent l="12700" t="12700" r="12700" b="12700"/>
            <wp:docPr id="1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8988" cy="15786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EA33DC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12 Создание роли</w:t>
      </w:r>
    </w:p>
    <w:p w14:paraId="5ED4584F" w14:textId="77777777" w:rsidR="00F924EE" w:rsidRDefault="00527811">
      <w:pPr>
        <w:pStyle w:val="3"/>
        <w:spacing w:before="240" w:after="200"/>
        <w:jc w:val="both"/>
      </w:pPr>
      <w:bookmarkStart w:id="22" w:name="_d50s46byfiey" w:colFirst="0" w:colLast="0"/>
      <w:bookmarkEnd w:id="22"/>
      <w:r>
        <w:t>3.2.2 Редактирование роли</w:t>
      </w:r>
    </w:p>
    <w:p w14:paraId="134CC34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Редактирование роли предполагает смену ее названия и описания.</w:t>
      </w:r>
    </w:p>
    <w:p w14:paraId="02ECB9A4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того чтобы отредактировать Роль, необходимо осуществить шаги по одному из вариантов:</w:t>
      </w:r>
    </w:p>
    <w:p w14:paraId="4E9A6E31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1.</w:t>
      </w:r>
    </w:p>
    <w:p w14:paraId="15822EB0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«Роли»</w:t>
      </w:r>
      <w:r>
        <w:rPr>
          <w:color w:val="0E2841"/>
        </w:rPr>
        <w:t xml:space="preserve"> в навигационном меню.</w:t>
      </w:r>
    </w:p>
    <w:p w14:paraId="3E45DB19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2. Нажать на контекстное меню (три точки) напротив нужной роли в списке и выбрать действие </w:t>
      </w:r>
      <w:r>
        <w:t>«</w:t>
      </w:r>
      <w:r>
        <w:rPr>
          <w:color w:val="0E2841"/>
        </w:rPr>
        <w:t>Редактировать</w:t>
      </w:r>
      <w:r>
        <w:t xml:space="preserve">» </w:t>
      </w:r>
      <w:r>
        <w:rPr>
          <w:color w:val="0E2841"/>
        </w:rPr>
        <w:t>(рис. 15).</w:t>
      </w:r>
    </w:p>
    <w:p w14:paraId="18F31AA9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lastRenderedPageBreak/>
        <w:t>3. Откроется модальное окно редактирования Роли (рис. 17).</w:t>
      </w:r>
    </w:p>
    <w:p w14:paraId="4152914C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Вариант 2.</w:t>
      </w:r>
    </w:p>
    <w:p w14:paraId="179CEA87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Перейти к разделу </w:t>
      </w:r>
      <w:r>
        <w:t>«Роли»</w:t>
      </w:r>
      <w:r>
        <w:rPr>
          <w:color w:val="0E2841"/>
        </w:rPr>
        <w:t xml:space="preserve"> в навигационном меню.</w:t>
      </w:r>
    </w:p>
    <w:p w14:paraId="79DDEF51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Перейти к карточке Роли по клику на нужную роль в списке.</w:t>
      </w:r>
    </w:p>
    <w:p w14:paraId="5232F20F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3. В открывшейся карточке Роли (рис. 16) нажать на кнопку </w:t>
      </w:r>
      <w:r>
        <w:t>«</w:t>
      </w:r>
      <w:r>
        <w:rPr>
          <w:color w:val="0E2841"/>
        </w:rPr>
        <w:t>Редактировать</w:t>
      </w:r>
      <w:r>
        <w:t>»</w:t>
      </w:r>
      <w:r>
        <w:rPr>
          <w:color w:val="0E2841"/>
        </w:rPr>
        <w:t>. Откроется модальное окно редактирования Роли (рис. 17).</w:t>
      </w:r>
    </w:p>
    <w:p w14:paraId="077CF834" w14:textId="77777777" w:rsidR="00F924EE" w:rsidRDefault="0052781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 wp14:anchorId="4DD7D8CA" wp14:editId="6CA4A947">
            <wp:extent cx="5745600" cy="1473200"/>
            <wp:effectExtent l="12700" t="12700" r="12700" b="127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47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4A92B1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15 Контекстное меню для роли</w:t>
      </w:r>
    </w:p>
    <w:p w14:paraId="27EA8C2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03FEF837" wp14:editId="67850D5A">
            <wp:extent cx="5686538" cy="820446"/>
            <wp:effectExtent l="12700" t="12700" r="12700" b="12700"/>
            <wp:docPr id="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538" cy="82044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0FBE0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16 Карточка роли</w:t>
      </w:r>
    </w:p>
    <w:p w14:paraId="32FA4180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765E1873" wp14:editId="12DCDD0E">
            <wp:extent cx="4029975" cy="1397419"/>
            <wp:effectExtent l="12700" t="12700" r="12700" b="127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975" cy="13974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AFAA6F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17 Редактирование роли</w:t>
      </w:r>
    </w:p>
    <w:p w14:paraId="7F2A437B" w14:textId="77777777" w:rsidR="00F924EE" w:rsidRDefault="00527811">
      <w:pPr>
        <w:pStyle w:val="2"/>
      </w:pPr>
      <w:bookmarkStart w:id="23" w:name="_g31yncjtx3df" w:colFirst="0" w:colLast="0"/>
      <w:bookmarkEnd w:id="23"/>
      <w:r>
        <w:lastRenderedPageBreak/>
        <w:t xml:space="preserve">3.3 Персонализация </w:t>
      </w:r>
    </w:p>
    <w:p w14:paraId="136BB9C0" w14:textId="77777777" w:rsidR="00F924EE" w:rsidRDefault="00527811">
      <w:pPr>
        <w:spacing w:before="240" w:after="200"/>
        <w:jc w:val="both"/>
      </w:pPr>
      <w:r>
        <w:t>Система поддерживает персонализацию, что дает возможность настроить ее под индивидуальные запросы, предпочтения и особенности пользователей.</w:t>
      </w:r>
    </w:p>
    <w:p w14:paraId="26C1BC2A" w14:textId="77777777" w:rsidR="00F924EE" w:rsidRDefault="00527811">
      <w:pPr>
        <w:spacing w:before="240" w:after="200"/>
        <w:jc w:val="both"/>
      </w:pPr>
      <w:r>
        <w:t>В разделе «Персонализация» (рис. 18) доступны следующие настройки:</w:t>
      </w:r>
    </w:p>
    <w:p w14:paraId="715C60AF" w14:textId="77777777" w:rsidR="00F924EE" w:rsidRDefault="00527811">
      <w:pPr>
        <w:numPr>
          <w:ilvl w:val="0"/>
          <w:numId w:val="7"/>
        </w:numPr>
        <w:spacing w:before="240" w:after="0"/>
        <w:jc w:val="both"/>
      </w:pPr>
      <w:r>
        <w:t>изменение названия страницы,</w:t>
      </w:r>
    </w:p>
    <w:p w14:paraId="7FF61A13" w14:textId="77777777" w:rsidR="00F924EE" w:rsidRDefault="00527811">
      <w:pPr>
        <w:numPr>
          <w:ilvl w:val="0"/>
          <w:numId w:val="7"/>
        </w:numPr>
        <w:spacing w:before="0" w:after="0"/>
        <w:jc w:val="both"/>
      </w:pPr>
      <w:r>
        <w:t>замена логотипа,</w:t>
      </w:r>
    </w:p>
    <w:p w14:paraId="1F533886" w14:textId="77777777" w:rsidR="00F924EE" w:rsidRDefault="00527811">
      <w:pPr>
        <w:numPr>
          <w:ilvl w:val="0"/>
          <w:numId w:val="7"/>
        </w:numPr>
        <w:spacing w:before="0" w:after="0"/>
        <w:jc w:val="both"/>
      </w:pPr>
      <w:r>
        <w:t>выбор цветовой схемы,</w:t>
      </w:r>
    </w:p>
    <w:p w14:paraId="56AC3CA1" w14:textId="77777777" w:rsidR="00F924EE" w:rsidRDefault="00527811">
      <w:pPr>
        <w:numPr>
          <w:ilvl w:val="0"/>
          <w:numId w:val="7"/>
        </w:numPr>
        <w:spacing w:before="0" w:after="200"/>
        <w:jc w:val="both"/>
      </w:pPr>
      <w:r>
        <w:t>настройка индикатора загрузки.</w:t>
      </w:r>
    </w:p>
    <w:p w14:paraId="289EBF10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3E191D81" wp14:editId="648DB946">
            <wp:extent cx="5376738" cy="2631170"/>
            <wp:effectExtent l="12700" t="12700" r="12700" b="12700"/>
            <wp:docPr id="3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738" cy="26311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1482BB" w14:textId="77777777" w:rsidR="00F924EE" w:rsidRDefault="00527811">
      <w:pPr>
        <w:spacing w:before="240" w:after="200" w:line="240" w:lineRule="auto"/>
        <w:jc w:val="center"/>
        <w:rPr>
          <w:color w:val="FF0000"/>
        </w:rPr>
      </w:pPr>
      <w:r>
        <w:rPr>
          <w:i/>
          <w:color w:val="0E2841"/>
        </w:rPr>
        <w:t>Рис. 18 Раздел «Персонализация»</w:t>
      </w:r>
    </w:p>
    <w:p w14:paraId="46E8296F" w14:textId="77777777" w:rsidR="00F924EE" w:rsidRDefault="00527811">
      <w:pPr>
        <w:spacing w:before="240" w:after="200"/>
        <w:jc w:val="both"/>
      </w:pPr>
      <w:r>
        <w:t>Раздел персонализации имеет 3 вкладки:</w:t>
      </w:r>
    </w:p>
    <w:p w14:paraId="538A5792" w14:textId="77777777" w:rsidR="00F924EE" w:rsidRDefault="00527811">
      <w:pPr>
        <w:spacing w:before="240" w:after="200"/>
        <w:jc w:val="both"/>
      </w:pPr>
      <w:r>
        <w:t>● Общее;</w:t>
      </w:r>
    </w:p>
    <w:p w14:paraId="7D4E6A7B" w14:textId="77777777" w:rsidR="00F924EE" w:rsidRDefault="00527811">
      <w:pPr>
        <w:spacing w:before="240" w:after="200"/>
        <w:jc w:val="both"/>
      </w:pPr>
      <w:r>
        <w:t>● Цветовая схема;</w:t>
      </w:r>
    </w:p>
    <w:p w14:paraId="4457E6D8" w14:textId="77777777" w:rsidR="00F924EE" w:rsidRDefault="00527811">
      <w:pPr>
        <w:spacing w:before="240" w:after="200"/>
        <w:jc w:val="both"/>
      </w:pPr>
      <w:r>
        <w:t>● Индикатор загрузки.</w:t>
      </w:r>
    </w:p>
    <w:p w14:paraId="7B3FD78A" w14:textId="77777777" w:rsidR="00F924EE" w:rsidRDefault="00527811">
      <w:pPr>
        <w:pStyle w:val="3"/>
        <w:spacing w:before="240" w:after="200"/>
        <w:jc w:val="both"/>
      </w:pPr>
      <w:bookmarkStart w:id="24" w:name="_3pkp7weys3xf" w:colFirst="0" w:colLast="0"/>
      <w:bookmarkEnd w:id="24"/>
      <w:r>
        <w:lastRenderedPageBreak/>
        <w:t>3.3.1 Редактирование названия и логотипа</w:t>
      </w:r>
    </w:p>
    <w:p w14:paraId="5B3CB8A0" w14:textId="77777777" w:rsidR="00F924EE" w:rsidRDefault="00527811">
      <w:pPr>
        <w:spacing w:before="240" w:after="200"/>
        <w:jc w:val="both"/>
      </w:pPr>
      <w:r>
        <w:t xml:space="preserve"> Вкладка «Общее» в разделе «Персонализация» предназначена для изменения наименования страницы в окне браузера и логотипа системы.</w:t>
      </w:r>
    </w:p>
    <w:p w14:paraId="4383B6C1" w14:textId="77777777" w:rsidR="00F924EE" w:rsidRDefault="00527811">
      <w:pPr>
        <w:spacing w:before="240" w:after="200"/>
        <w:jc w:val="both"/>
      </w:pPr>
      <w:r>
        <w:t>Для того чтобы изменить название страницы, необходимо:</w:t>
      </w:r>
    </w:p>
    <w:p w14:paraId="2F06E1C8" w14:textId="77777777" w:rsidR="00F924EE" w:rsidRDefault="00527811">
      <w:pPr>
        <w:spacing w:before="240" w:after="200"/>
        <w:jc w:val="both"/>
      </w:pPr>
      <w:r>
        <w:t>1. Перейти в раздел «Персонализация» в навигационном меню (рис. 18).</w:t>
      </w:r>
    </w:p>
    <w:p w14:paraId="36107D10" w14:textId="77777777" w:rsidR="00F924EE" w:rsidRDefault="00527811">
      <w:pPr>
        <w:spacing w:before="240" w:after="200"/>
        <w:jc w:val="both"/>
      </w:pPr>
      <w:r>
        <w:t>2. Перейти во вкладку «Общее».</w:t>
      </w:r>
    </w:p>
    <w:p w14:paraId="319AACA0" w14:textId="77777777" w:rsidR="00F924EE" w:rsidRDefault="00527811">
      <w:pPr>
        <w:spacing w:before="240" w:after="200"/>
        <w:jc w:val="both"/>
      </w:pPr>
      <w:r>
        <w:t>3. Ввести новое название в текстовом поле «Название страницы» (рис. 19).</w:t>
      </w:r>
    </w:p>
    <w:p w14:paraId="15DD397D" w14:textId="77777777" w:rsidR="00F924EE" w:rsidRDefault="00527811">
      <w:pPr>
        <w:spacing w:before="240" w:after="200"/>
        <w:jc w:val="both"/>
      </w:pPr>
      <w:r>
        <w:t>4. Новое название отобразится в названии web-страницы.</w:t>
      </w:r>
    </w:p>
    <w:p w14:paraId="62F32F33" w14:textId="77777777" w:rsidR="00F924EE" w:rsidRDefault="00527811">
      <w:pPr>
        <w:spacing w:before="240" w:after="200"/>
        <w:jc w:val="center"/>
      </w:pPr>
      <w:r>
        <w:rPr>
          <w:noProof/>
        </w:rPr>
        <w:drawing>
          <wp:inline distT="114300" distB="114300" distL="114300" distR="114300" wp14:anchorId="2C09A359" wp14:editId="08CC5CE9">
            <wp:extent cx="5092757" cy="2474590"/>
            <wp:effectExtent l="12700" t="12700" r="12700" b="1270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57" cy="24745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66999C" w14:textId="77777777" w:rsidR="00F924EE" w:rsidRDefault="00527811">
      <w:pPr>
        <w:spacing w:before="240" w:after="200" w:line="240" w:lineRule="auto"/>
        <w:jc w:val="center"/>
        <w:rPr>
          <w:color w:val="FF0000"/>
        </w:rPr>
      </w:pPr>
      <w:r>
        <w:rPr>
          <w:i/>
          <w:color w:val="0E2841"/>
        </w:rPr>
        <w:t>Рис. 19 Смена названия страницы</w:t>
      </w:r>
    </w:p>
    <w:p w14:paraId="491FC698" w14:textId="77777777" w:rsidR="00F924EE" w:rsidRDefault="00527811">
      <w:pPr>
        <w:spacing w:before="240" w:after="200"/>
        <w:jc w:val="both"/>
      </w:pPr>
      <w:r>
        <w:t xml:space="preserve">Для смены логотипа и логотипа для свернутого </w:t>
      </w:r>
      <w:proofErr w:type="spellStart"/>
      <w:r>
        <w:t>сайдбара</w:t>
      </w:r>
      <w:proofErr w:type="spellEnd"/>
      <w:r>
        <w:t xml:space="preserve"> системы необходимо:</w:t>
      </w:r>
    </w:p>
    <w:p w14:paraId="631295A6" w14:textId="77777777" w:rsidR="00F924EE" w:rsidRDefault="00527811">
      <w:pPr>
        <w:spacing w:before="240" w:after="200"/>
        <w:jc w:val="both"/>
      </w:pPr>
      <w:r>
        <w:t>1. Перейти в раздел «Персонализация» в навигационном меню.</w:t>
      </w:r>
    </w:p>
    <w:p w14:paraId="5B03F8BD" w14:textId="77777777" w:rsidR="00F924EE" w:rsidRDefault="00527811">
      <w:pPr>
        <w:spacing w:before="240" w:after="200"/>
        <w:jc w:val="both"/>
      </w:pPr>
      <w:r>
        <w:lastRenderedPageBreak/>
        <w:t>2. Перейти к вкладке «Общее».</w:t>
      </w:r>
    </w:p>
    <w:p w14:paraId="426A5908" w14:textId="77777777" w:rsidR="00F924EE" w:rsidRDefault="00527811">
      <w:pPr>
        <w:spacing w:before="240" w:after="200"/>
        <w:jc w:val="both"/>
      </w:pPr>
      <w:r>
        <w:t>3. Нажать на изображение с требующим изменения логотипом и выбрать действие  «Загрузить» (рис. 20).</w:t>
      </w:r>
    </w:p>
    <w:p w14:paraId="04E650BE" w14:textId="77777777" w:rsidR="00F924EE" w:rsidRDefault="00527811">
      <w:pPr>
        <w:spacing w:before="240" w:after="200" w:line="240" w:lineRule="auto"/>
        <w:jc w:val="center"/>
      </w:pPr>
      <w:r>
        <w:rPr>
          <w:noProof/>
        </w:rPr>
        <w:drawing>
          <wp:inline distT="114300" distB="114300" distL="114300" distR="114300" wp14:anchorId="23150660" wp14:editId="78A25F66">
            <wp:extent cx="4980675" cy="2449363"/>
            <wp:effectExtent l="12700" t="12700" r="12700" b="1270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675" cy="24493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B42B6B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20 Кнопки действия для логотипа</w:t>
      </w:r>
    </w:p>
    <w:p w14:paraId="24F269A9" w14:textId="77777777" w:rsidR="00F924EE" w:rsidRDefault="00527811">
      <w:pPr>
        <w:spacing w:before="240" w:after="200"/>
        <w:jc w:val="both"/>
      </w:pPr>
      <w:r>
        <w:t>4. Откроется стандартная программа «Проводник» для выбора файла с логотипом для загрузки (рис. 21).</w:t>
      </w:r>
    </w:p>
    <w:p w14:paraId="02CC3E4F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0832B3AF" wp14:editId="1C23FC25">
            <wp:extent cx="4742550" cy="2640638"/>
            <wp:effectExtent l="12700" t="12700" r="12700" b="1270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550" cy="2640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7EFBDE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21 Проводник</w:t>
      </w:r>
    </w:p>
    <w:p w14:paraId="52916311" w14:textId="77777777" w:rsidR="00F924EE" w:rsidRDefault="00F924EE">
      <w:pPr>
        <w:spacing w:before="240" w:after="200"/>
        <w:jc w:val="both"/>
      </w:pPr>
    </w:p>
    <w:p w14:paraId="2E9277D7" w14:textId="77777777" w:rsidR="00F924EE" w:rsidRDefault="00527811">
      <w:pPr>
        <w:spacing w:before="240" w:after="200"/>
        <w:jc w:val="both"/>
      </w:pPr>
      <w:r>
        <w:lastRenderedPageBreak/>
        <w:t xml:space="preserve">5. Выбрать требуемый файл с логотипом путем однократного нажатия на него (при двойном нажатии на логотип - переход к шагу 7 текущего пункта). К загрузке доступны файлы с расширением: </w:t>
      </w:r>
      <w:proofErr w:type="gramStart"/>
      <w:r>
        <w:t>*.</w:t>
      </w:r>
      <w:proofErr w:type="spellStart"/>
      <w:r>
        <w:t>jpg</w:t>
      </w:r>
      <w:proofErr w:type="spellEnd"/>
      <w:r>
        <w:t xml:space="preserve"> ;</w:t>
      </w:r>
      <w:proofErr w:type="gramEnd"/>
      <w:r>
        <w:t xml:space="preserve"> *.</w:t>
      </w:r>
      <w:proofErr w:type="spellStart"/>
      <w:r>
        <w:t>png</w:t>
      </w:r>
      <w:proofErr w:type="spellEnd"/>
      <w:r>
        <w:t xml:space="preserve"> ; *.</w:t>
      </w:r>
      <w:proofErr w:type="spellStart"/>
      <w:r>
        <w:t>jfif</w:t>
      </w:r>
      <w:proofErr w:type="spellEnd"/>
      <w:r>
        <w:t xml:space="preserve"> ; *.</w:t>
      </w:r>
      <w:proofErr w:type="spellStart"/>
      <w:r>
        <w:t>gif</w:t>
      </w:r>
      <w:proofErr w:type="spellEnd"/>
      <w:r>
        <w:t>.</w:t>
      </w:r>
    </w:p>
    <w:p w14:paraId="440C45D4" w14:textId="77777777" w:rsidR="00F924EE" w:rsidRDefault="00527811">
      <w:pPr>
        <w:spacing w:before="240" w:after="200"/>
        <w:jc w:val="both"/>
      </w:pPr>
      <w:r>
        <w:t>6. Нажать кнопку «Открыть».</w:t>
      </w:r>
    </w:p>
    <w:p w14:paraId="25DF9DE0" w14:textId="77777777" w:rsidR="00F924EE" w:rsidRDefault="00527811">
      <w:pPr>
        <w:spacing w:before="240" w:after="200"/>
        <w:jc w:val="both"/>
      </w:pPr>
      <w:r>
        <w:t>7. Новый логотип отобразится вверху страницы слева.</w:t>
      </w:r>
    </w:p>
    <w:p w14:paraId="0EB85546" w14:textId="77777777" w:rsidR="00F924EE" w:rsidRDefault="00527811">
      <w:pPr>
        <w:spacing w:before="240" w:after="200"/>
        <w:jc w:val="both"/>
      </w:pPr>
      <w:r>
        <w:t>8. Система сохранит и применит изменения: логотип будет изменен в административной части Системы, в пользовательской части и в мобильном приложении.</w:t>
      </w:r>
    </w:p>
    <w:p w14:paraId="50AC0910" w14:textId="77777777" w:rsidR="00F924EE" w:rsidRDefault="00527811">
      <w:pPr>
        <w:pStyle w:val="3"/>
        <w:spacing w:before="240" w:after="200"/>
        <w:jc w:val="both"/>
      </w:pPr>
      <w:bookmarkStart w:id="25" w:name="_hyslbdk0pww5" w:colFirst="0" w:colLast="0"/>
      <w:bookmarkEnd w:id="25"/>
      <w:r>
        <w:t>3.3.2 Редактирование цветовой темы</w:t>
      </w:r>
    </w:p>
    <w:p w14:paraId="72E49236" w14:textId="77777777" w:rsidR="00F924EE" w:rsidRDefault="00527811">
      <w:pPr>
        <w:spacing w:before="240" w:after="200"/>
        <w:jc w:val="both"/>
      </w:pPr>
      <w:r>
        <w:t>Вкладка «Цветовая тема» в разделе «Персонализация» предназначена для настройки цветового оформления системы. Переход к вкладке осуществляется путем нажатия на наименование вкладки (рис. 22).</w:t>
      </w:r>
    </w:p>
    <w:p w14:paraId="45CA14EF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2B8CDA6E" wp14:editId="55A47045">
            <wp:extent cx="5289910" cy="2605478"/>
            <wp:effectExtent l="12700" t="12700" r="12700" b="1270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910" cy="26054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91DD47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22 Вкладка «Цветовая тема»</w:t>
      </w:r>
    </w:p>
    <w:p w14:paraId="1AE2DF70" w14:textId="77777777" w:rsidR="00F924EE" w:rsidRDefault="00527811">
      <w:pPr>
        <w:spacing w:before="240" w:after="200" w:line="240" w:lineRule="auto"/>
        <w:jc w:val="both"/>
        <w:rPr>
          <w:color w:val="0E2841"/>
        </w:rPr>
      </w:pPr>
      <w:r>
        <w:rPr>
          <w:color w:val="0E2841"/>
        </w:rPr>
        <w:t xml:space="preserve">Действия, которые доступны на вкладке </w:t>
      </w:r>
      <w:r>
        <w:t>«Цветовая тема»</w:t>
      </w:r>
      <w:r>
        <w:rPr>
          <w:color w:val="0E2841"/>
        </w:rPr>
        <w:t>:</w:t>
      </w:r>
    </w:p>
    <w:p w14:paraId="0CA27BDF" w14:textId="77777777" w:rsidR="00F924EE" w:rsidRDefault="00527811">
      <w:pPr>
        <w:numPr>
          <w:ilvl w:val="0"/>
          <w:numId w:val="3"/>
        </w:numPr>
        <w:spacing w:before="240" w:after="0"/>
        <w:jc w:val="both"/>
        <w:rPr>
          <w:color w:val="0E2841"/>
        </w:rPr>
      </w:pPr>
      <w:r>
        <w:rPr>
          <w:color w:val="0E2841"/>
        </w:rPr>
        <w:t xml:space="preserve"> выбрать тему;</w:t>
      </w:r>
    </w:p>
    <w:p w14:paraId="5076C59F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lastRenderedPageBreak/>
        <w:t>добавить свою тему;</w:t>
      </w:r>
    </w:p>
    <w:p w14:paraId="778833A8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t>переименовать тему;</w:t>
      </w:r>
    </w:p>
    <w:p w14:paraId="3F32BE80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t>настроить цветовую схему для темы;</w:t>
      </w:r>
    </w:p>
    <w:p w14:paraId="18C301C1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t>добавить новый цвет в блок «Дополнительные цвета»;</w:t>
      </w:r>
    </w:p>
    <w:p w14:paraId="0C270702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t>сбросить несохраненные изменения;</w:t>
      </w:r>
    </w:p>
    <w:p w14:paraId="50448C8D" w14:textId="77777777" w:rsidR="00F924EE" w:rsidRDefault="00527811">
      <w:pPr>
        <w:numPr>
          <w:ilvl w:val="0"/>
          <w:numId w:val="3"/>
        </w:numPr>
        <w:spacing w:before="0" w:after="0"/>
        <w:jc w:val="both"/>
        <w:rPr>
          <w:color w:val="0E2841"/>
        </w:rPr>
      </w:pPr>
      <w:r>
        <w:rPr>
          <w:color w:val="0E2841"/>
        </w:rPr>
        <w:t>выбрать тему (светлая/темная);</w:t>
      </w:r>
    </w:p>
    <w:p w14:paraId="70D0D93B" w14:textId="77777777" w:rsidR="00F924EE" w:rsidRDefault="00527811">
      <w:pPr>
        <w:numPr>
          <w:ilvl w:val="0"/>
          <w:numId w:val="3"/>
        </w:numPr>
        <w:spacing w:before="0" w:after="200"/>
        <w:jc w:val="both"/>
        <w:rPr>
          <w:color w:val="0E2841"/>
        </w:rPr>
      </w:pPr>
      <w:r>
        <w:rPr>
          <w:color w:val="0E2841"/>
        </w:rPr>
        <w:t>удалить тему.</w:t>
      </w:r>
    </w:p>
    <w:p w14:paraId="172AAEBD" w14:textId="77777777" w:rsidR="00F924EE" w:rsidRDefault="00527811">
      <w:pPr>
        <w:spacing w:before="240" w:after="200"/>
        <w:jc w:val="both"/>
      </w:pPr>
      <w:r>
        <w:rPr>
          <w:color w:val="0E2841"/>
        </w:rPr>
        <w:t xml:space="preserve">В системе существует системная цветовая тема (рис. 23). </w:t>
      </w:r>
      <w:r>
        <w:t>Системная тема является стандартной, ее цветовая схема используется по умолчанию при добавлении новых тем.</w:t>
      </w:r>
    </w:p>
    <w:p w14:paraId="5B7E3757" w14:textId="77777777" w:rsidR="00F924EE" w:rsidRDefault="00527811">
      <w:r>
        <w:rPr>
          <w:noProof/>
        </w:rPr>
        <w:drawing>
          <wp:inline distT="114300" distB="114300" distL="114300" distR="114300" wp14:anchorId="2073FDC1" wp14:editId="1CDAA42A">
            <wp:extent cx="5331241" cy="3076736"/>
            <wp:effectExtent l="12700" t="12700" r="12700" b="1270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241" cy="307673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1DE4AB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23 Системная тема</w:t>
      </w:r>
    </w:p>
    <w:p w14:paraId="59DA225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Системную тему нельзя переименовать или удалить.</w:t>
      </w:r>
    </w:p>
    <w:p w14:paraId="2064B34F" w14:textId="77777777" w:rsidR="00F924EE" w:rsidRDefault="00527811">
      <w:pPr>
        <w:pStyle w:val="4"/>
        <w:spacing w:before="240" w:after="200" w:line="240" w:lineRule="auto"/>
        <w:jc w:val="both"/>
        <w:rPr>
          <w:color w:val="0E2841"/>
          <w:sz w:val="28"/>
          <w:szCs w:val="28"/>
        </w:rPr>
      </w:pPr>
      <w:bookmarkStart w:id="26" w:name="_27032ho1en2" w:colFirst="0" w:colLast="0"/>
      <w:bookmarkEnd w:id="26"/>
      <w:r>
        <w:t>3.3.2.1 Добавить свою тему</w:t>
      </w:r>
    </w:p>
    <w:p w14:paraId="523FA4A8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того чтобы добавить свою цветовую тему, необходимо:</w:t>
      </w:r>
    </w:p>
    <w:p w14:paraId="6E9C9B64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1. Нажать на кнопку «+ Добавить свою тему» (рис. 24).</w:t>
      </w:r>
    </w:p>
    <w:p w14:paraId="09024DC8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lastRenderedPageBreak/>
        <w:t>2. В открывшемся модальном окне ввести название темы в текстовом поле (рис. 25).</w:t>
      </w:r>
    </w:p>
    <w:p w14:paraId="386EAE46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3. Нажать кнопку «Создать ».</w:t>
      </w:r>
    </w:p>
    <w:p w14:paraId="09208B40" w14:textId="77777777" w:rsidR="00F924EE" w:rsidRDefault="00527811">
      <w:pPr>
        <w:spacing w:before="240" w:after="200" w:line="240" w:lineRule="auto"/>
        <w:jc w:val="both"/>
        <w:rPr>
          <w:color w:val="0E2841"/>
        </w:rPr>
      </w:pPr>
      <w:r>
        <w:rPr>
          <w:noProof/>
          <w:color w:val="0E2841"/>
        </w:rPr>
        <w:drawing>
          <wp:inline distT="114300" distB="114300" distL="114300" distR="114300" wp14:anchorId="0AD8AAF0" wp14:editId="35227E33">
            <wp:extent cx="5406786" cy="2663044"/>
            <wp:effectExtent l="12700" t="12700" r="12700" b="12700"/>
            <wp:docPr id="2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6786" cy="266304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8AC53B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24 Кнопка для добавления цветовой темы</w:t>
      </w:r>
    </w:p>
    <w:p w14:paraId="26BD3E01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0750292C" wp14:editId="29482AC4">
            <wp:extent cx="3851963" cy="1198572"/>
            <wp:effectExtent l="12700" t="12700" r="12700" b="1270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963" cy="11985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00707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25 Создание цветовой темы</w:t>
      </w:r>
    </w:p>
    <w:p w14:paraId="3CE7B011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При добавлении новой цветовой темы, система создает тему со стандартным набором цветов основных элементов.</w:t>
      </w:r>
    </w:p>
    <w:p w14:paraId="1F5A5B69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Для изменения цветов требуется перейти к пункту </w:t>
      </w:r>
      <w:hyperlink w:anchor="_ncf9nzu14cvc">
        <w:r>
          <w:rPr>
            <w:color w:val="1155CC"/>
            <w:u w:val="single"/>
          </w:rPr>
          <w:t>3.3.2.2 Настроить тему.</w:t>
        </w:r>
      </w:hyperlink>
    </w:p>
    <w:p w14:paraId="68719FD0" w14:textId="77777777" w:rsidR="00F924EE" w:rsidRDefault="00527811">
      <w:pPr>
        <w:pStyle w:val="4"/>
        <w:spacing w:before="240" w:after="200" w:line="240" w:lineRule="auto"/>
        <w:jc w:val="both"/>
      </w:pPr>
      <w:bookmarkStart w:id="27" w:name="_ncf9nzu14cvc" w:colFirst="0" w:colLast="0"/>
      <w:bookmarkEnd w:id="27"/>
      <w:r>
        <w:t>3.3.2.2 Настроить тему</w:t>
      </w:r>
    </w:p>
    <w:p w14:paraId="6A0CD224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Настройка цветовой схемы основных элементов для конкретной темы включает в себя несколько блоков:</w:t>
      </w:r>
    </w:p>
    <w:p w14:paraId="08E69848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lastRenderedPageBreak/>
        <w:t>1. Рабочая область.</w:t>
      </w:r>
    </w:p>
    <w:p w14:paraId="116CB689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Контроллеры.</w:t>
      </w:r>
    </w:p>
    <w:p w14:paraId="12A357F9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3. Текст и иконки.</w:t>
      </w:r>
    </w:p>
    <w:p w14:paraId="1F72B9C2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4. Таблица.</w:t>
      </w:r>
    </w:p>
    <w:p w14:paraId="0F4D1A33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5. Акцентные цвета.</w:t>
      </w:r>
    </w:p>
    <w:p w14:paraId="1BF2DE63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6. Дополнительные цвета. </w:t>
      </w:r>
    </w:p>
    <w:p w14:paraId="4F4A36DC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каждой темы оформления (темная и светлая) система устанавливает по умолчанию свой набор цветов для каждого элемента (рис. 27). Для того чтобы поменять тему, необходимо нажать на кнопку с одноименным названием (рис. 26).</w:t>
      </w:r>
    </w:p>
    <w:p w14:paraId="6D2766EB" w14:textId="77777777" w:rsidR="00F924EE" w:rsidRDefault="00527811">
      <w:pPr>
        <w:spacing w:before="240" w:after="200" w:line="240" w:lineRule="auto"/>
        <w:jc w:val="both"/>
        <w:rPr>
          <w:color w:val="0E2841"/>
        </w:rPr>
      </w:pPr>
      <w:r>
        <w:rPr>
          <w:noProof/>
          <w:color w:val="0E2841"/>
        </w:rPr>
        <w:drawing>
          <wp:inline distT="114300" distB="114300" distL="114300" distR="114300" wp14:anchorId="509D7A5E" wp14:editId="446C47D5">
            <wp:extent cx="5322562" cy="2612734"/>
            <wp:effectExtent l="12700" t="12700" r="12700" b="1270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62" cy="26127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A42CC6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26 Кнопки выбора темы</w:t>
      </w:r>
    </w:p>
    <w:p w14:paraId="045674E3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lastRenderedPageBreak/>
        <w:drawing>
          <wp:inline distT="114300" distB="114300" distL="114300" distR="114300" wp14:anchorId="090C8E80" wp14:editId="41C368FE">
            <wp:extent cx="5382512" cy="2347596"/>
            <wp:effectExtent l="12700" t="12700" r="12700" b="1270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12" cy="234759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CECA7C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27 Панель настройки цветовой схемы темной темы</w:t>
      </w:r>
    </w:p>
    <w:p w14:paraId="2F3ABC5B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Настройка цвета происходит с помощью редактирования текстового поля с кодом цвета (рис. 28) или с помощью палитры, которую можно вызвать, нажав на иконку цвета (рис. 29). Для выбора цвета необходимо передвигать курсоры на палитре.</w:t>
      </w:r>
    </w:p>
    <w:p w14:paraId="7B58C992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noProof/>
          <w:color w:val="0E2841"/>
        </w:rPr>
        <w:drawing>
          <wp:inline distT="114300" distB="114300" distL="114300" distR="114300" wp14:anchorId="009F9D5D" wp14:editId="06649809">
            <wp:extent cx="5595628" cy="2412709"/>
            <wp:effectExtent l="12700" t="12700" r="12700" b="12700"/>
            <wp:docPr id="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628" cy="24127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39D011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i/>
          <w:color w:val="0E2841"/>
        </w:rPr>
        <w:t>Рис. 28 Редактирование кода цвета</w:t>
      </w:r>
    </w:p>
    <w:p w14:paraId="7CEFD08C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noProof/>
          <w:color w:val="0E2841"/>
        </w:rPr>
        <w:lastRenderedPageBreak/>
        <w:drawing>
          <wp:inline distT="114300" distB="114300" distL="114300" distR="114300" wp14:anchorId="5C293AEE" wp14:editId="34C6A180">
            <wp:extent cx="1845736" cy="2454920"/>
            <wp:effectExtent l="12700" t="12700" r="12700" b="1270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736" cy="24549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2089CA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29 Палитра цвета</w:t>
      </w:r>
    </w:p>
    <w:p w14:paraId="5652D8D5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удаления добавленного дополнительного цвета, необходимо нажать на кнопку «Удалить» (рис. 30).</w:t>
      </w:r>
    </w:p>
    <w:p w14:paraId="4355440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432E6858" wp14:editId="6665BE53">
            <wp:extent cx="1811364" cy="2498434"/>
            <wp:effectExtent l="12700" t="12700" r="12700" b="1270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364" cy="24984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1FF33F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i/>
          <w:color w:val="0E2841"/>
        </w:rPr>
        <w:t>Рис. 30 Удаление дополнительного цвета</w:t>
      </w:r>
    </w:p>
    <w:p w14:paraId="19C399E5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После настройки всех элементов системы, необходимо нажать на кнопку «Сохранить изменения» (рис. 31).</w:t>
      </w:r>
    </w:p>
    <w:p w14:paraId="7FF3B024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lastRenderedPageBreak/>
        <w:drawing>
          <wp:inline distT="114300" distB="114300" distL="114300" distR="114300" wp14:anchorId="6843657E" wp14:editId="7C998FD3">
            <wp:extent cx="4924538" cy="1347510"/>
            <wp:effectExtent l="12700" t="12700" r="12700" b="127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538" cy="13475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B95FFF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 xml:space="preserve">Рис. 31 Сохранение изменений в цветовой схеме </w:t>
      </w:r>
    </w:p>
    <w:p w14:paraId="5CA48A7C" w14:textId="77777777" w:rsidR="00F924EE" w:rsidRDefault="00527811">
      <w:pPr>
        <w:pStyle w:val="4"/>
        <w:spacing w:before="240" w:after="200" w:line="240" w:lineRule="auto"/>
        <w:jc w:val="both"/>
      </w:pPr>
      <w:bookmarkStart w:id="28" w:name="_gqqbphf1b7nq" w:colFirst="0" w:colLast="0"/>
      <w:bookmarkEnd w:id="28"/>
      <w:r>
        <w:t>3.3.2.3 Сбросить несохраненные изменения</w:t>
      </w:r>
    </w:p>
    <w:p w14:paraId="2F619083" w14:textId="77777777" w:rsidR="00F924EE" w:rsidRDefault="00527811">
      <w:pPr>
        <w:jc w:val="both"/>
      </w:pPr>
      <w:r>
        <w:t>Для того чтобы сбросить несохраненные изменения в настройках цветовой темы, необходимо нажать на иконку сброса в правой верхней части экрана (рис. 32). При нажатии на кнопку все несохраненные настройки вернутся к последнему сохраненному значению.</w:t>
      </w:r>
    </w:p>
    <w:p w14:paraId="4CF1C6C8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2A2F97ED" wp14:editId="7EE425C0">
            <wp:extent cx="5266481" cy="1720559"/>
            <wp:effectExtent l="12700" t="12700" r="12700" b="1270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481" cy="172055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63D4A6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32  Сброс несохраненных изменений</w:t>
      </w:r>
    </w:p>
    <w:p w14:paraId="7AE1D704" w14:textId="77777777" w:rsidR="00F924EE" w:rsidRDefault="00527811">
      <w:pPr>
        <w:pStyle w:val="4"/>
        <w:spacing w:before="240" w:after="200" w:line="240" w:lineRule="auto"/>
        <w:jc w:val="both"/>
      </w:pPr>
      <w:bookmarkStart w:id="29" w:name="_igb5th75n9a0" w:colFirst="0" w:colLast="0"/>
      <w:bookmarkEnd w:id="29"/>
      <w:r>
        <w:t>3.3.2.4 Выбрать тему</w:t>
      </w:r>
    </w:p>
    <w:p w14:paraId="4502B841" w14:textId="77777777" w:rsidR="00F924EE" w:rsidRDefault="00527811">
      <w:pPr>
        <w:spacing w:before="240" w:after="200"/>
        <w:jc w:val="both"/>
      </w:pPr>
      <w:r>
        <w:t>В левой части экрана расположен список уже добавленных в систему цветовых тем (рис. 33). Выбрать одну из предложенных тем можно, кликнув на нее. После чего система применяет выбранную тему к оформлению системы.</w:t>
      </w:r>
    </w:p>
    <w:p w14:paraId="14635C93" w14:textId="77777777" w:rsidR="00F924EE" w:rsidRDefault="00527811">
      <w:r>
        <w:rPr>
          <w:noProof/>
        </w:rPr>
        <w:lastRenderedPageBreak/>
        <w:drawing>
          <wp:inline distT="114300" distB="114300" distL="114300" distR="114300" wp14:anchorId="118941F8" wp14:editId="59B48D73">
            <wp:extent cx="5250959" cy="2577585"/>
            <wp:effectExtent l="12700" t="12700" r="12700" b="12700"/>
            <wp:docPr id="4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959" cy="25775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E32767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33 Список цветовых тем</w:t>
      </w:r>
    </w:p>
    <w:p w14:paraId="1F6B7682" w14:textId="77777777" w:rsidR="00F924EE" w:rsidRDefault="00527811">
      <w:pPr>
        <w:pStyle w:val="4"/>
        <w:spacing w:before="240" w:after="200" w:line="240" w:lineRule="auto"/>
        <w:jc w:val="both"/>
      </w:pPr>
      <w:bookmarkStart w:id="30" w:name="_eo47yzaonayo" w:colFirst="0" w:colLast="0"/>
      <w:bookmarkEnd w:id="30"/>
      <w:r>
        <w:t>3.3.2.5 Переименовать тему</w:t>
      </w:r>
    </w:p>
    <w:p w14:paraId="78AE15C4" w14:textId="77777777" w:rsidR="00F924EE" w:rsidRDefault="00527811">
      <w:r>
        <w:t xml:space="preserve">Переименовать можно любую тему, кроме системной. </w:t>
      </w:r>
    </w:p>
    <w:p w14:paraId="4985F76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того чтобы переименовать цветовую тему, необходимо:</w:t>
      </w:r>
    </w:p>
    <w:p w14:paraId="3371770C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Нажать на контекстное меню (три точки) напротив нужной темы в списке (рис. 34) и выбрать действие </w:t>
      </w:r>
      <w:r>
        <w:t>«</w:t>
      </w:r>
      <w:r>
        <w:rPr>
          <w:color w:val="0E2841"/>
        </w:rPr>
        <w:t>Переименовать</w:t>
      </w:r>
      <w:r>
        <w:t>»</w:t>
      </w:r>
      <w:r>
        <w:rPr>
          <w:color w:val="0E2841"/>
        </w:rPr>
        <w:t xml:space="preserve">. </w:t>
      </w:r>
    </w:p>
    <w:p w14:paraId="22F0E386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2. Изменить значение в поле </w:t>
      </w:r>
      <w:r>
        <w:t>«</w:t>
      </w:r>
      <w:r>
        <w:rPr>
          <w:color w:val="0E2841"/>
        </w:rPr>
        <w:t>Название</w:t>
      </w:r>
      <w:r>
        <w:t>»</w:t>
      </w:r>
      <w:r>
        <w:rPr>
          <w:color w:val="0E2841"/>
        </w:rPr>
        <w:t xml:space="preserve"> в открывшемся модальном окне (рис. 35).</w:t>
      </w:r>
    </w:p>
    <w:p w14:paraId="0E554F32" w14:textId="77777777" w:rsidR="00F924EE" w:rsidRDefault="00527811">
      <w:pPr>
        <w:jc w:val="center"/>
      </w:pPr>
      <w:r>
        <w:rPr>
          <w:noProof/>
        </w:rPr>
        <w:drawing>
          <wp:inline distT="114300" distB="114300" distL="114300" distR="114300" wp14:anchorId="7EA3641E" wp14:editId="5D44CFF4">
            <wp:extent cx="5150922" cy="1751143"/>
            <wp:effectExtent l="12700" t="12700" r="12700" b="1270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922" cy="175114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CBD786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34 Кнопки действия с цветовой темой</w:t>
      </w:r>
    </w:p>
    <w:p w14:paraId="1C182FE2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lastRenderedPageBreak/>
        <w:drawing>
          <wp:inline distT="114300" distB="114300" distL="114300" distR="114300" wp14:anchorId="33EAA3A0" wp14:editId="4B93FEC0">
            <wp:extent cx="3584187" cy="1100475"/>
            <wp:effectExtent l="12700" t="12700" r="12700" b="12700"/>
            <wp:docPr id="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187" cy="1100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F1C2D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35 Изменение цветовой темы</w:t>
      </w:r>
    </w:p>
    <w:p w14:paraId="63CCDF30" w14:textId="77777777" w:rsidR="00F924EE" w:rsidRDefault="00527811">
      <w:pPr>
        <w:pStyle w:val="4"/>
        <w:spacing w:before="240" w:after="200" w:line="240" w:lineRule="auto"/>
        <w:jc w:val="both"/>
      </w:pPr>
      <w:bookmarkStart w:id="31" w:name="_ijni20qnm6f1" w:colFirst="0" w:colLast="0"/>
      <w:bookmarkEnd w:id="31"/>
      <w:r>
        <w:t>3.3.2.6 Удалить тему</w:t>
      </w:r>
    </w:p>
    <w:p w14:paraId="459B24E8" w14:textId="77777777" w:rsidR="00F924EE" w:rsidRDefault="00527811">
      <w:r>
        <w:t xml:space="preserve">Удалить можно любую тему, кроме системной. </w:t>
      </w:r>
    </w:p>
    <w:p w14:paraId="6BE3A468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Для того чтобы удалить цветовую тему, необходимо:</w:t>
      </w:r>
    </w:p>
    <w:p w14:paraId="1727189A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1. Нажать на контекстное меню (три точки) напротив нужной темы в списке (рис. 35) и выбрать действие </w:t>
      </w:r>
      <w:r>
        <w:t>«</w:t>
      </w:r>
      <w:r>
        <w:rPr>
          <w:color w:val="0E2841"/>
        </w:rPr>
        <w:t>Удалить</w:t>
      </w:r>
      <w:r>
        <w:t>»</w:t>
      </w:r>
      <w:r>
        <w:rPr>
          <w:color w:val="0E2841"/>
        </w:rPr>
        <w:t xml:space="preserve">. </w:t>
      </w:r>
    </w:p>
    <w:p w14:paraId="51E7984C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>2. Подтвердить удаление в открывшемся модальном окне (рис. 36).</w:t>
      </w:r>
    </w:p>
    <w:p w14:paraId="3CCA78F8" w14:textId="77777777" w:rsidR="00F924EE" w:rsidRDefault="00527811">
      <w:pPr>
        <w:spacing w:before="240" w:after="200"/>
        <w:jc w:val="center"/>
        <w:rPr>
          <w:color w:val="0E2841"/>
        </w:rPr>
      </w:pPr>
      <w:r>
        <w:rPr>
          <w:noProof/>
          <w:color w:val="0E2841"/>
        </w:rPr>
        <w:drawing>
          <wp:inline distT="114300" distB="114300" distL="114300" distR="114300" wp14:anchorId="07A0EC7C" wp14:editId="439D17A1">
            <wp:extent cx="3748633" cy="1115185"/>
            <wp:effectExtent l="12700" t="12700" r="12700" b="12700"/>
            <wp:docPr id="3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633" cy="11151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8FA85F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i/>
          <w:color w:val="0E2841"/>
        </w:rPr>
        <w:t>Рис. 36 Подтверждение удаления цветовой темы</w:t>
      </w:r>
    </w:p>
    <w:p w14:paraId="283B1C08" w14:textId="77777777" w:rsidR="00F924EE" w:rsidRDefault="00527811">
      <w:pPr>
        <w:pStyle w:val="3"/>
        <w:spacing w:before="240" w:after="200"/>
        <w:jc w:val="both"/>
      </w:pPr>
      <w:bookmarkStart w:id="32" w:name="_z0ypl2sbep8e" w:colFirst="0" w:colLast="0"/>
      <w:bookmarkEnd w:id="32"/>
      <w:r>
        <w:t>3.3.3 Редактирование индикатора загрузки</w:t>
      </w:r>
    </w:p>
    <w:p w14:paraId="7EAF185F" w14:textId="77777777" w:rsidR="00F924EE" w:rsidRDefault="00527811">
      <w:pPr>
        <w:spacing w:before="240" w:after="200"/>
        <w:jc w:val="both"/>
      </w:pPr>
      <w:r>
        <w:t xml:space="preserve">Вкладка «Индикатор загрузки» (рис. 37) в разделе «Персонализация» предназначена для настройки индикатора загрузки. </w:t>
      </w:r>
    </w:p>
    <w:p w14:paraId="1E4700EE" w14:textId="77777777" w:rsidR="00F924EE" w:rsidRDefault="0052781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CA0595F" wp14:editId="2E918235">
            <wp:extent cx="4750271" cy="2331808"/>
            <wp:effectExtent l="12700" t="12700" r="12700" b="12700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271" cy="233180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0E2841"/>
        </w:rPr>
        <w:t>Рис. 37 Вкладка «Индикатор загрузки»</w:t>
      </w:r>
    </w:p>
    <w:p w14:paraId="24FB6D39" w14:textId="77777777" w:rsidR="00F924EE" w:rsidRDefault="00527811">
      <w:pPr>
        <w:jc w:val="both"/>
      </w:pPr>
      <w:r>
        <w:t>В данной вкладке можно создать, отредактировать или удалить (очистить код) индикатор загрузки.</w:t>
      </w:r>
    </w:p>
    <w:p w14:paraId="5C99F77A" w14:textId="77777777" w:rsidR="00F924EE" w:rsidRDefault="00527811">
      <w:pPr>
        <w:jc w:val="both"/>
      </w:pPr>
      <w:r>
        <w:t>Все действия выполняются при помощи языка программирования документов HTML и языка таблиц стилей CSS. Код прописывают в специальном редакторе кода (рис. 38).</w:t>
      </w:r>
    </w:p>
    <w:p w14:paraId="19B7E002" w14:textId="77777777" w:rsidR="00F924EE" w:rsidRDefault="00527811">
      <w:pPr>
        <w:jc w:val="center"/>
      </w:pPr>
      <w:r>
        <w:rPr>
          <w:noProof/>
        </w:rPr>
        <w:drawing>
          <wp:inline distT="114300" distB="114300" distL="114300" distR="114300" wp14:anchorId="1F3CE5ED" wp14:editId="7E4D7130">
            <wp:extent cx="4858003" cy="2514309"/>
            <wp:effectExtent l="12700" t="12700" r="12700" b="1270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003" cy="25143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197AA7" w14:textId="77777777" w:rsidR="00F924EE" w:rsidRDefault="00527811">
      <w:pPr>
        <w:spacing w:before="240" w:after="200" w:line="240" w:lineRule="auto"/>
        <w:jc w:val="center"/>
      </w:pPr>
      <w:r>
        <w:rPr>
          <w:i/>
          <w:color w:val="0E2841"/>
        </w:rPr>
        <w:t>Рис. 38 Редактор кода</w:t>
      </w:r>
    </w:p>
    <w:p w14:paraId="72832EE8" w14:textId="77777777" w:rsidR="00F924EE" w:rsidRDefault="00527811">
      <w:pPr>
        <w:jc w:val="both"/>
      </w:pPr>
      <w:r>
        <w:t>Справа от редактора отображается анимация (рис. 39).</w:t>
      </w:r>
    </w:p>
    <w:p w14:paraId="2DAB7D1C" w14:textId="77777777" w:rsidR="00F924EE" w:rsidRDefault="0052781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BFC3233" wp14:editId="151EC0CC">
            <wp:extent cx="4924538" cy="2384685"/>
            <wp:effectExtent l="12700" t="12700" r="12700" b="1270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538" cy="23846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EB5458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39  Анимация кода</w:t>
      </w:r>
    </w:p>
    <w:p w14:paraId="2D0F7E26" w14:textId="77777777" w:rsidR="00F924EE" w:rsidRDefault="00527811">
      <w:pPr>
        <w:spacing w:before="240" w:after="200" w:line="240" w:lineRule="auto"/>
        <w:jc w:val="both"/>
        <w:rPr>
          <w:color w:val="0E2841"/>
        </w:rPr>
      </w:pPr>
      <w:r>
        <w:rPr>
          <w:color w:val="0E2841"/>
        </w:rPr>
        <w:t>Для сохранения результата, необходимо нажать кнопку «Применить» (рис. 40).</w:t>
      </w:r>
    </w:p>
    <w:p w14:paraId="46674AE6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noProof/>
          <w:color w:val="0E2841"/>
        </w:rPr>
        <w:drawing>
          <wp:inline distT="114300" distB="114300" distL="114300" distR="114300" wp14:anchorId="57D705BC" wp14:editId="6F03DCE7">
            <wp:extent cx="5238863" cy="2563500"/>
            <wp:effectExtent l="12700" t="12700" r="12700" b="12700"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863" cy="2563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B14442" w14:textId="77777777" w:rsidR="00F924EE" w:rsidRDefault="00527811">
      <w:pPr>
        <w:spacing w:before="240" w:after="200" w:line="240" w:lineRule="auto"/>
        <w:jc w:val="center"/>
        <w:rPr>
          <w:color w:val="0E2841"/>
        </w:rPr>
      </w:pPr>
      <w:r>
        <w:rPr>
          <w:i/>
          <w:color w:val="0E2841"/>
        </w:rPr>
        <w:t>Рис. 40  Сохранение изменений</w:t>
      </w:r>
    </w:p>
    <w:p w14:paraId="42943E44" w14:textId="77777777" w:rsidR="00F924EE" w:rsidRDefault="00527811">
      <w:pPr>
        <w:pStyle w:val="2"/>
      </w:pPr>
      <w:bookmarkStart w:id="33" w:name="_6sp78mghm5sa" w:colFirst="0" w:colLast="0"/>
      <w:bookmarkEnd w:id="33"/>
      <w:r>
        <w:t xml:space="preserve">3.4 Мобильное приложение </w:t>
      </w:r>
    </w:p>
    <w:p w14:paraId="4C258993" w14:textId="77777777" w:rsidR="00F924EE" w:rsidRDefault="00527811">
      <w:pPr>
        <w:spacing w:before="240" w:after="200"/>
        <w:jc w:val="both"/>
      </w:pPr>
      <w:r>
        <w:t xml:space="preserve">Система позволяет добавлять в систему и скачивать мобильную версию </w:t>
      </w:r>
      <w:proofErr w:type="spellStart"/>
      <w:r>
        <w:t>uCRM</w:t>
      </w:r>
      <w:proofErr w:type="spellEnd"/>
      <w:r>
        <w:t xml:space="preserve">. </w:t>
      </w:r>
    </w:p>
    <w:p w14:paraId="571BA232" w14:textId="77777777" w:rsidR="00F924EE" w:rsidRDefault="00527811">
      <w:pPr>
        <w:spacing w:before="240" w:after="200"/>
        <w:jc w:val="both"/>
      </w:pPr>
      <w:r>
        <w:lastRenderedPageBreak/>
        <w:t xml:space="preserve">Установка мобильной версии на </w:t>
      </w:r>
      <w:proofErr w:type="spellStart"/>
      <w:r>
        <w:t>iOS</w:t>
      </w:r>
      <w:proofErr w:type="spellEnd"/>
      <w:r>
        <w:t xml:space="preserve"> осуществляется через платформу </w:t>
      </w:r>
      <w:proofErr w:type="spellStart"/>
      <w:r>
        <w:t>TestFlight</w:t>
      </w:r>
      <w:proofErr w:type="spellEnd"/>
      <w:r>
        <w:t xml:space="preserve"> — официальный инструмент Apple для распространения </w:t>
      </w:r>
      <w:proofErr w:type="spellStart"/>
      <w:r>
        <w:t>beta</w:t>
      </w:r>
      <w:proofErr w:type="spellEnd"/>
      <w:r>
        <w:t xml:space="preserve">-версий приложений. </w:t>
      </w:r>
    </w:p>
    <w:p w14:paraId="5A2A312D" w14:textId="77777777" w:rsidR="00F924EE" w:rsidRDefault="00527811">
      <w:pPr>
        <w:spacing w:before="240" w:after="200"/>
        <w:jc w:val="both"/>
      </w:pPr>
      <w:r>
        <w:t xml:space="preserve"> Установка на ОС </w:t>
      </w:r>
      <w:proofErr w:type="spellStart"/>
      <w:r>
        <w:t>Android</w:t>
      </w:r>
      <w:proofErr w:type="spellEnd"/>
      <w:r>
        <w:t xml:space="preserve"> доступна через официальный магазин Google Play, а также через скачивание мобильной версии в административной части системы. Для этого в навигационном меню доступен раздел «Мобильное приложение» (рис. 41). Он содержит текущую (актуальную) мобильную версию и список последних версий, загруженных в систему.</w:t>
      </w:r>
    </w:p>
    <w:p w14:paraId="1FAD8376" w14:textId="77777777" w:rsidR="00F924EE" w:rsidRDefault="00527811">
      <w:pPr>
        <w:spacing w:before="240" w:after="200"/>
        <w:jc w:val="center"/>
      </w:pPr>
      <w:r>
        <w:rPr>
          <w:noProof/>
        </w:rPr>
        <w:drawing>
          <wp:inline distT="114300" distB="114300" distL="114300" distR="114300" wp14:anchorId="023E816F" wp14:editId="32F82803">
            <wp:extent cx="5282195" cy="2584159"/>
            <wp:effectExtent l="12700" t="12700" r="12700" b="12700"/>
            <wp:docPr id="4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195" cy="258415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98FFDC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41  Раздел «Мобильное приложение»</w:t>
      </w:r>
    </w:p>
    <w:p w14:paraId="2E9C8B64" w14:textId="77777777" w:rsidR="00F924EE" w:rsidRDefault="00527811">
      <w:pPr>
        <w:spacing w:before="240" w:after="200"/>
        <w:jc w:val="both"/>
      </w:pPr>
      <w:r>
        <w:t>Запись версии в списке включает в себя следующие поля:</w:t>
      </w:r>
    </w:p>
    <w:p w14:paraId="469C4775" w14:textId="77777777" w:rsidR="00F924EE" w:rsidRDefault="00527811">
      <w:pPr>
        <w:numPr>
          <w:ilvl w:val="0"/>
          <w:numId w:val="8"/>
        </w:numPr>
        <w:spacing w:after="0"/>
        <w:jc w:val="both"/>
      </w:pPr>
      <w:r>
        <w:t>Версия – номер версии мобильного приложения;</w:t>
      </w:r>
    </w:p>
    <w:p w14:paraId="746E1BF5" w14:textId="77777777" w:rsidR="00F924EE" w:rsidRDefault="00527811">
      <w:pPr>
        <w:numPr>
          <w:ilvl w:val="0"/>
          <w:numId w:val="8"/>
        </w:numPr>
        <w:spacing w:before="0" w:after="0"/>
        <w:jc w:val="both"/>
      </w:pPr>
      <w:r>
        <w:t>Дата создания – дата создания версии;</w:t>
      </w:r>
    </w:p>
    <w:p w14:paraId="3F3378A5" w14:textId="77777777" w:rsidR="00F924EE" w:rsidRDefault="00527811">
      <w:pPr>
        <w:numPr>
          <w:ilvl w:val="0"/>
          <w:numId w:val="8"/>
        </w:numPr>
        <w:spacing w:before="0" w:after="0"/>
        <w:jc w:val="both"/>
      </w:pPr>
      <w:r>
        <w:t>Критичное обновление – признак, означающий обязательность установки версии:</w:t>
      </w:r>
    </w:p>
    <w:p w14:paraId="34A8287C" w14:textId="77777777" w:rsidR="00F924EE" w:rsidRDefault="00527811">
      <w:pPr>
        <w:widowControl w:val="0"/>
        <w:numPr>
          <w:ilvl w:val="0"/>
          <w:numId w:val="9"/>
        </w:numPr>
        <w:spacing w:before="0" w:after="0"/>
        <w:jc w:val="both"/>
      </w:pPr>
      <w:r>
        <w:t xml:space="preserve">если «Да», значит версия имеет критические изменения, пользователь не сможет продолжить работу в мобильном </w:t>
      </w:r>
      <w:r>
        <w:lastRenderedPageBreak/>
        <w:t>приложении без обновления приложения;</w:t>
      </w:r>
    </w:p>
    <w:p w14:paraId="3225EF05" w14:textId="77777777" w:rsidR="00F924EE" w:rsidRDefault="00527811">
      <w:pPr>
        <w:widowControl w:val="0"/>
        <w:numPr>
          <w:ilvl w:val="0"/>
          <w:numId w:val="9"/>
        </w:numPr>
        <w:spacing w:before="0"/>
        <w:jc w:val="both"/>
      </w:pPr>
      <w:r>
        <w:t>если «Нет», значит версия не имеет критических изменений. При запуске мобильного приложения с таким значением, отобразится окно с требованием установить последнюю версию с возможностью отмены действия (рис. 42). Для отмены действия необходимо нажать кнопку «Пропустить».</w:t>
      </w:r>
    </w:p>
    <w:p w14:paraId="744F61B7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7523C6C4" wp14:editId="788D4F93">
            <wp:extent cx="2634563" cy="2001583"/>
            <wp:effectExtent l="12700" t="12700" r="12700" b="127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563" cy="20015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648D96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42  Окно установки мобильного приложения с возможностью отмены действия</w:t>
      </w:r>
    </w:p>
    <w:p w14:paraId="409880BE" w14:textId="77777777" w:rsidR="00F924EE" w:rsidRDefault="00527811">
      <w:pPr>
        <w:pStyle w:val="3"/>
        <w:spacing w:before="240" w:after="200"/>
        <w:jc w:val="both"/>
      </w:pPr>
      <w:bookmarkStart w:id="34" w:name="_qowiafnpkedu" w:colFirst="0" w:colLast="0"/>
      <w:bookmarkEnd w:id="34"/>
      <w:r>
        <w:t>3.4.1 Добавление новой версии мобильного приложения в систему</w:t>
      </w:r>
    </w:p>
    <w:p w14:paraId="358FDD47" w14:textId="77777777" w:rsidR="00F924EE" w:rsidRDefault="00527811">
      <w:pPr>
        <w:spacing w:before="240" w:after="200"/>
        <w:jc w:val="both"/>
      </w:pPr>
      <w:r>
        <w:t>Для добавления версии мобильного приложения в систему необходимо:</w:t>
      </w:r>
    </w:p>
    <w:p w14:paraId="6B28C7FA" w14:textId="77777777" w:rsidR="00F924EE" w:rsidRDefault="00527811">
      <w:pPr>
        <w:numPr>
          <w:ilvl w:val="0"/>
          <w:numId w:val="2"/>
        </w:numPr>
        <w:spacing w:before="240" w:after="0"/>
        <w:jc w:val="both"/>
      </w:pPr>
      <w:r>
        <w:t>Перейти в раздел «Мобильное приложение».</w:t>
      </w:r>
    </w:p>
    <w:p w14:paraId="168CC433" w14:textId="77777777" w:rsidR="00F924EE" w:rsidRDefault="00527811">
      <w:pPr>
        <w:numPr>
          <w:ilvl w:val="0"/>
          <w:numId w:val="2"/>
        </w:numPr>
        <w:spacing w:before="0" w:after="0"/>
        <w:jc w:val="both"/>
      </w:pPr>
      <w:r>
        <w:t xml:space="preserve">Нажать на кнопку «Загрузить новую версию» (рис. 43). </w:t>
      </w:r>
    </w:p>
    <w:p w14:paraId="314F8E1A" w14:textId="77777777" w:rsidR="00F924EE" w:rsidRDefault="00527811">
      <w:pPr>
        <w:numPr>
          <w:ilvl w:val="0"/>
          <w:numId w:val="2"/>
        </w:numPr>
        <w:spacing w:before="0" w:after="0"/>
        <w:jc w:val="both"/>
      </w:pPr>
      <w:r>
        <w:t>В открывшемся окне загрузки новой версии (рис. 44) указать название версии, отметить наличие критичных изменений в версии.</w:t>
      </w:r>
    </w:p>
    <w:p w14:paraId="540B506A" w14:textId="77777777" w:rsidR="00F924EE" w:rsidRDefault="00527811">
      <w:pPr>
        <w:numPr>
          <w:ilvl w:val="0"/>
          <w:numId w:val="2"/>
        </w:numPr>
        <w:spacing w:before="0" w:after="0"/>
        <w:jc w:val="both"/>
      </w:pPr>
      <w:r>
        <w:t>Перетащить в поле «Файл сборки» необходимый файл в формате .</w:t>
      </w:r>
      <w:proofErr w:type="spellStart"/>
      <w:r>
        <w:t>apk</w:t>
      </w:r>
      <w:proofErr w:type="spellEnd"/>
      <w:r>
        <w:t xml:space="preserve"> с версией мобильного приложения путем длительного нажатия, или нажать кнопку «Выбрать» в окне загрузки новой версии. </w:t>
      </w:r>
      <w:r>
        <w:lastRenderedPageBreak/>
        <w:t>Откроется программа «Проводник» для выбора файла для загрузки (рис. 45).</w:t>
      </w:r>
    </w:p>
    <w:p w14:paraId="5118CB99" w14:textId="77777777" w:rsidR="00F924EE" w:rsidRDefault="00527811">
      <w:pPr>
        <w:numPr>
          <w:ilvl w:val="0"/>
          <w:numId w:val="2"/>
        </w:numPr>
        <w:spacing w:before="0" w:after="200"/>
        <w:jc w:val="both"/>
      </w:pPr>
      <w:r>
        <w:t>Нажать на кнопку  «Загрузить».</w:t>
      </w:r>
    </w:p>
    <w:p w14:paraId="3F47854C" w14:textId="77777777" w:rsidR="00F924EE" w:rsidRDefault="00527811">
      <w:pPr>
        <w:spacing w:before="240" w:after="200"/>
        <w:jc w:val="center"/>
      </w:pPr>
      <w:r>
        <w:rPr>
          <w:noProof/>
        </w:rPr>
        <w:drawing>
          <wp:inline distT="114300" distB="114300" distL="114300" distR="114300" wp14:anchorId="6032BCB3" wp14:editId="157E1A70">
            <wp:extent cx="5372213" cy="2601469"/>
            <wp:effectExtent l="12700" t="12700" r="12700" b="1270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13" cy="260146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D190D9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43  Кнопка для загрузки новой версии</w:t>
      </w:r>
    </w:p>
    <w:p w14:paraId="43AE9F50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21C8F462" wp14:editId="35542832">
            <wp:extent cx="3782000" cy="2140595"/>
            <wp:effectExtent l="12700" t="12700" r="12700" b="12700"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000" cy="21405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2288AC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44  Окно для загрузки новой версии</w:t>
      </w:r>
    </w:p>
    <w:p w14:paraId="50E1E256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lastRenderedPageBreak/>
        <w:drawing>
          <wp:inline distT="114300" distB="114300" distL="114300" distR="114300" wp14:anchorId="7896E2C6" wp14:editId="4F86B340">
            <wp:extent cx="4895963" cy="2760576"/>
            <wp:effectExtent l="12700" t="12700" r="12700" b="127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963" cy="276057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B4CB65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color w:val="0E2841"/>
        </w:rPr>
        <w:t>Рис. 45  Проводник</w:t>
      </w:r>
    </w:p>
    <w:p w14:paraId="26EBA67A" w14:textId="77777777" w:rsidR="00F924EE" w:rsidRDefault="00527811">
      <w:pPr>
        <w:pStyle w:val="3"/>
        <w:spacing w:before="240" w:after="200"/>
        <w:jc w:val="both"/>
      </w:pPr>
      <w:bookmarkStart w:id="35" w:name="_gb3l83ozso5j" w:colFirst="0" w:colLast="0"/>
      <w:bookmarkEnd w:id="35"/>
      <w:r>
        <w:t>3.4.2 Скачивание версии мобильного приложения</w:t>
      </w:r>
    </w:p>
    <w:p w14:paraId="395E666B" w14:textId="77777777" w:rsidR="00F924EE" w:rsidRDefault="00527811">
      <w:pPr>
        <w:spacing w:before="240" w:after="200"/>
        <w:jc w:val="both"/>
        <w:rPr>
          <w:color w:val="0E2841"/>
        </w:rPr>
      </w:pPr>
      <w:r>
        <w:rPr>
          <w:color w:val="0E2841"/>
        </w:rPr>
        <w:t xml:space="preserve">Для скачивания версии мобильного приложения необходимо нажать на кнопку </w:t>
      </w:r>
      <w:r>
        <w:t>«Скачать» напротив нужной версии в списке (рис. 46).</w:t>
      </w:r>
    </w:p>
    <w:p w14:paraId="758BF760" w14:textId="77777777" w:rsidR="00F924EE" w:rsidRDefault="00527811">
      <w:pPr>
        <w:spacing w:before="240" w:after="200" w:line="240" w:lineRule="auto"/>
        <w:jc w:val="center"/>
        <w:rPr>
          <w:i/>
          <w:color w:val="0E2841"/>
        </w:rPr>
      </w:pPr>
      <w:r>
        <w:rPr>
          <w:i/>
          <w:noProof/>
          <w:color w:val="0E2841"/>
        </w:rPr>
        <w:drawing>
          <wp:inline distT="114300" distB="114300" distL="114300" distR="114300" wp14:anchorId="7D9778AF" wp14:editId="36FDDAFE">
            <wp:extent cx="5407880" cy="2627709"/>
            <wp:effectExtent l="12700" t="12700" r="12700" b="1270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880" cy="26277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9E1C48" w14:textId="77777777" w:rsidR="00F924EE" w:rsidRDefault="00527811">
      <w:pPr>
        <w:spacing w:before="240" w:after="200" w:line="240" w:lineRule="auto"/>
        <w:jc w:val="center"/>
        <w:rPr>
          <w:color w:val="FF0000"/>
        </w:rPr>
      </w:pPr>
      <w:r>
        <w:rPr>
          <w:i/>
          <w:color w:val="0E2841"/>
        </w:rPr>
        <w:t>Рис. 46 Кнопка для скачивания версии мобильного приложения</w:t>
      </w:r>
    </w:p>
    <w:sectPr w:rsidR="00F924EE" w:rsidSect="003A118B">
      <w:headerReference w:type="default" r:id="rId54"/>
      <w:footerReference w:type="default" r:id="rId55"/>
      <w:headerReference w:type="first" r:id="rId56"/>
      <w:footerReference w:type="first" r:id="rId57"/>
      <w:pgSz w:w="11909" w:h="16834"/>
      <w:pgMar w:top="1440" w:right="1440" w:bottom="1440" w:left="1417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B9B9B" w14:textId="77777777" w:rsidR="00E87BB4" w:rsidRDefault="00E87BB4">
      <w:pPr>
        <w:spacing w:before="0" w:after="0" w:line="240" w:lineRule="auto"/>
      </w:pPr>
      <w:r>
        <w:separator/>
      </w:r>
    </w:p>
  </w:endnote>
  <w:endnote w:type="continuationSeparator" w:id="0">
    <w:p w14:paraId="19F382B3" w14:textId="77777777" w:rsidR="00E87BB4" w:rsidRDefault="00E87BB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DE04" w14:textId="77777777" w:rsidR="00F924EE" w:rsidRDefault="003A118B">
    <w:pPr>
      <w:jc w:val="right"/>
    </w:pPr>
    <w:r>
      <w:fldChar w:fldCharType="begin"/>
    </w:r>
    <w:r w:rsidR="00527811">
      <w:instrText>PAGE</w:instrText>
    </w:r>
    <w:r>
      <w:fldChar w:fldCharType="separate"/>
    </w:r>
    <w:r w:rsidR="000F665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E3F50" w14:textId="77777777" w:rsidR="00F924EE" w:rsidRDefault="00F924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95E7D" w14:textId="77777777" w:rsidR="00E87BB4" w:rsidRDefault="00E87BB4">
      <w:pPr>
        <w:spacing w:before="0" w:after="0" w:line="240" w:lineRule="auto"/>
      </w:pPr>
      <w:r>
        <w:separator/>
      </w:r>
    </w:p>
  </w:footnote>
  <w:footnote w:type="continuationSeparator" w:id="0">
    <w:p w14:paraId="34AE2656" w14:textId="77777777" w:rsidR="00E87BB4" w:rsidRDefault="00E87BB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F4EA" w14:textId="77777777" w:rsidR="00F924EE" w:rsidRDefault="00F924EE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A4A1" w14:textId="77777777" w:rsidR="00F924EE" w:rsidRDefault="00F924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A127F"/>
    <w:multiLevelType w:val="multilevel"/>
    <w:tmpl w:val="68142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C3414C"/>
    <w:multiLevelType w:val="multilevel"/>
    <w:tmpl w:val="9D8A1E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7001710"/>
    <w:multiLevelType w:val="multilevel"/>
    <w:tmpl w:val="EF02B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6B1F15"/>
    <w:multiLevelType w:val="multilevel"/>
    <w:tmpl w:val="38906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B325B2"/>
    <w:multiLevelType w:val="multilevel"/>
    <w:tmpl w:val="BE08C5D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4F2353B"/>
    <w:multiLevelType w:val="multilevel"/>
    <w:tmpl w:val="D2849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3A5FF2"/>
    <w:multiLevelType w:val="multilevel"/>
    <w:tmpl w:val="0C78DD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E3E31"/>
    <w:multiLevelType w:val="multilevel"/>
    <w:tmpl w:val="4822B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914D4E"/>
    <w:multiLevelType w:val="multilevel"/>
    <w:tmpl w:val="CE901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386E91"/>
    <w:multiLevelType w:val="multilevel"/>
    <w:tmpl w:val="E4122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1B2233"/>
    <w:multiLevelType w:val="multilevel"/>
    <w:tmpl w:val="6CAC9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1618E9"/>
    <w:multiLevelType w:val="multilevel"/>
    <w:tmpl w:val="8B18C4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4EE"/>
    <w:rsid w:val="000F665D"/>
    <w:rsid w:val="003A118B"/>
    <w:rsid w:val="00527811"/>
    <w:rsid w:val="008E7637"/>
    <w:rsid w:val="00A05A33"/>
    <w:rsid w:val="00AE5E55"/>
    <w:rsid w:val="00E87BB4"/>
    <w:rsid w:val="00F9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5BA2C"/>
  <w15:docId w15:val="{8936650C-A2C7-4574-A1E9-E1CDFCE5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before="280" w:after="160" w:line="360" w:lineRule="auto"/>
        <w:ind w:firstLine="56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18B"/>
  </w:style>
  <w:style w:type="paragraph" w:styleId="1">
    <w:name w:val="heading 1"/>
    <w:basedOn w:val="a"/>
    <w:next w:val="a"/>
    <w:uiPriority w:val="9"/>
    <w:qFormat/>
    <w:rsid w:val="003A118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3A118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3A118B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uiPriority w:val="9"/>
    <w:unhideWhenUsed/>
    <w:qFormat/>
    <w:rsid w:val="003A118B"/>
    <w:pPr>
      <w:keepNext/>
      <w:keepLines/>
      <w:spacing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A118B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3A118B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A11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A118B"/>
    <w:pPr>
      <w:keepNext/>
      <w:keepLines/>
      <w:spacing w:before="0"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3A118B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rsid w:val="003A118B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0F66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hyperlink" Target="https://ucrm.utg.group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ucrm.test.utg.group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2.xml"/><Relationship Id="rId8" Type="http://schemas.openxmlformats.org/officeDocument/2006/relationships/hyperlink" Target="https://frontadmin-ucrm.test.utg.group/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3139</Words>
  <Characters>17893</Characters>
  <Application>Microsoft Office Word</Application>
  <DocSecurity>0</DocSecurity>
  <Lines>149</Lines>
  <Paragraphs>41</Paragraphs>
  <ScaleCrop>false</ScaleCrop>
  <Company/>
  <LinksUpToDate>false</LinksUpToDate>
  <CharactersWithSpaces>20991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Demyanova Galina</dc:creator>
  <cp:lastModifiedBy>Demyanova Galina</cp:lastModifiedBy>
  <cp:revision>2</cp:revision>
  <dcterms:created xsi:type="dcterms:W3CDTF">2025-11-05T10:26:00Z</dcterms:created>
  <dcterms:modified xsi:type="dcterms:W3CDTF">2025-11-05T10:26:00Z</dcterms:modified>
</cp:coreProperties>
</file>